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E8DABC" w14:textId="77777777" w:rsidR="009B6B67" w:rsidRDefault="009B6B67" w:rsidP="001C736E">
      <w:pPr>
        <w:ind w:right="-416"/>
        <w:rPr>
          <w:i/>
          <w:color w:val="000000" w:themeColor="text1"/>
          <w:kern w:val="2"/>
          <w:sz w:val="21"/>
          <w:szCs w:val="21"/>
        </w:rPr>
      </w:pPr>
      <w:bookmarkStart w:id="0" w:name="_GoBack"/>
      <w:bookmarkEnd w:id="0"/>
    </w:p>
    <w:p w14:paraId="7B6FC248" w14:textId="77777777" w:rsidR="009B6B67" w:rsidRPr="009B6B67" w:rsidRDefault="009B6B67" w:rsidP="001C736E">
      <w:pPr>
        <w:ind w:right="-416"/>
        <w:rPr>
          <w:b/>
          <w:bCs/>
          <w:i/>
          <w:color w:val="000000" w:themeColor="text1"/>
          <w:kern w:val="2"/>
          <w:sz w:val="21"/>
          <w:szCs w:val="21"/>
        </w:rPr>
      </w:pPr>
      <w:r w:rsidRPr="009B6B67">
        <w:rPr>
          <w:b/>
          <w:bCs/>
          <w:i/>
          <w:color w:val="000000" w:themeColor="text1"/>
          <w:kern w:val="2"/>
          <w:sz w:val="21"/>
          <w:szCs w:val="21"/>
        </w:rPr>
        <w:t>Wealth and Social Inequality</w:t>
      </w:r>
    </w:p>
    <w:p w14:paraId="03301B9B" w14:textId="77777777" w:rsidR="009B6B67" w:rsidRPr="00244FD8" w:rsidRDefault="009B6B67" w:rsidP="001C736E">
      <w:pPr>
        <w:ind w:right="-416"/>
        <w:rPr>
          <w:color w:val="000000" w:themeColor="text1"/>
          <w:kern w:val="2"/>
          <w:sz w:val="21"/>
          <w:szCs w:val="21"/>
        </w:rPr>
      </w:pPr>
      <w:r w:rsidRPr="00244FD8">
        <w:rPr>
          <w:color w:val="000000" w:themeColor="text1"/>
          <w:kern w:val="2"/>
          <w:sz w:val="21"/>
          <w:szCs w:val="21"/>
        </w:rPr>
        <w:t>New School for Social Research</w:t>
      </w:r>
    </w:p>
    <w:p w14:paraId="679FAAA6" w14:textId="7E79B3B0" w:rsidR="009B6B67" w:rsidRPr="00244FD8" w:rsidRDefault="009B6B67" w:rsidP="001C736E">
      <w:pPr>
        <w:ind w:right="-416"/>
        <w:rPr>
          <w:color w:val="000000" w:themeColor="text1"/>
          <w:kern w:val="2"/>
          <w:sz w:val="21"/>
          <w:szCs w:val="21"/>
        </w:rPr>
      </w:pPr>
      <w:r>
        <w:rPr>
          <w:color w:val="000000" w:themeColor="text1"/>
          <w:kern w:val="2"/>
          <w:sz w:val="21"/>
          <w:szCs w:val="21"/>
        </w:rPr>
        <w:t>Spring</w:t>
      </w:r>
      <w:r w:rsidRPr="00244FD8">
        <w:rPr>
          <w:color w:val="000000" w:themeColor="text1"/>
          <w:kern w:val="2"/>
          <w:sz w:val="21"/>
          <w:szCs w:val="21"/>
        </w:rPr>
        <w:t xml:space="preserve"> 20</w:t>
      </w:r>
      <w:r>
        <w:rPr>
          <w:color w:val="000000" w:themeColor="text1"/>
          <w:kern w:val="2"/>
          <w:sz w:val="21"/>
          <w:szCs w:val="21"/>
        </w:rPr>
        <w:t>20</w:t>
      </w:r>
    </w:p>
    <w:p w14:paraId="73629BFD" w14:textId="34E20C89" w:rsidR="009B6B67" w:rsidRPr="00244FD8" w:rsidRDefault="009B6B67" w:rsidP="001C736E">
      <w:pPr>
        <w:ind w:right="-416"/>
        <w:rPr>
          <w:color w:val="000000" w:themeColor="text1"/>
          <w:kern w:val="2"/>
          <w:sz w:val="21"/>
          <w:szCs w:val="21"/>
        </w:rPr>
      </w:pPr>
      <w:r w:rsidRPr="00244FD8">
        <w:rPr>
          <w:color w:val="000000" w:themeColor="text1"/>
          <w:kern w:val="2"/>
          <w:sz w:val="21"/>
          <w:szCs w:val="21"/>
        </w:rPr>
        <w:t>Mondays</w:t>
      </w:r>
      <w:r>
        <w:rPr>
          <w:color w:val="000000" w:themeColor="text1"/>
          <w:kern w:val="2"/>
          <w:sz w:val="21"/>
          <w:szCs w:val="21"/>
        </w:rPr>
        <w:t xml:space="preserve"> 13</w:t>
      </w:r>
      <w:r w:rsidRPr="00244FD8">
        <w:rPr>
          <w:color w:val="000000" w:themeColor="text1"/>
          <w:kern w:val="2"/>
          <w:sz w:val="21"/>
          <w:szCs w:val="21"/>
        </w:rPr>
        <w:t>:</w:t>
      </w:r>
      <w:r>
        <w:rPr>
          <w:color w:val="000000" w:themeColor="text1"/>
          <w:kern w:val="2"/>
          <w:sz w:val="21"/>
          <w:szCs w:val="21"/>
        </w:rPr>
        <w:t>55</w:t>
      </w:r>
      <w:r w:rsidRPr="00244FD8">
        <w:rPr>
          <w:color w:val="000000" w:themeColor="text1"/>
          <w:kern w:val="2"/>
          <w:sz w:val="21"/>
          <w:szCs w:val="21"/>
        </w:rPr>
        <w:t xml:space="preserve"> – 1</w:t>
      </w:r>
      <w:r>
        <w:rPr>
          <w:color w:val="000000" w:themeColor="text1"/>
          <w:kern w:val="2"/>
          <w:sz w:val="21"/>
          <w:szCs w:val="21"/>
        </w:rPr>
        <w:t>5</w:t>
      </w:r>
      <w:r w:rsidRPr="00244FD8">
        <w:rPr>
          <w:color w:val="000000" w:themeColor="text1"/>
          <w:kern w:val="2"/>
          <w:sz w:val="21"/>
          <w:szCs w:val="21"/>
        </w:rPr>
        <w:t>:</w:t>
      </w:r>
      <w:r>
        <w:rPr>
          <w:color w:val="000000" w:themeColor="text1"/>
          <w:kern w:val="2"/>
          <w:sz w:val="21"/>
          <w:szCs w:val="21"/>
        </w:rPr>
        <w:t>4</w:t>
      </w:r>
      <w:r w:rsidRPr="00244FD8">
        <w:rPr>
          <w:color w:val="000000" w:themeColor="text1"/>
          <w:kern w:val="2"/>
          <w:sz w:val="21"/>
          <w:szCs w:val="21"/>
        </w:rPr>
        <w:t>5.</w:t>
      </w:r>
    </w:p>
    <w:p w14:paraId="29072928" w14:textId="5A9C2FC9" w:rsidR="009B6B67" w:rsidRPr="00244FD8" w:rsidRDefault="009B6B67" w:rsidP="001C736E">
      <w:pPr>
        <w:rPr>
          <w:b/>
          <w:color w:val="000000" w:themeColor="text1"/>
          <w:kern w:val="2"/>
          <w:sz w:val="21"/>
          <w:szCs w:val="21"/>
        </w:rPr>
      </w:pPr>
      <w:r w:rsidRPr="00275A20">
        <w:rPr>
          <w:b/>
          <w:color w:val="000000" w:themeColor="text1"/>
          <w:kern w:val="2"/>
          <w:sz w:val="21"/>
          <w:szCs w:val="21"/>
        </w:rPr>
        <w:t xml:space="preserve">Classroom:  </w:t>
      </w:r>
      <w:r w:rsidRPr="00244FD8">
        <w:rPr>
          <w:b/>
          <w:color w:val="000000" w:themeColor="text1"/>
          <w:kern w:val="2"/>
          <w:sz w:val="21"/>
          <w:szCs w:val="21"/>
        </w:rPr>
        <w:t>1</w:t>
      </w:r>
      <w:r>
        <w:rPr>
          <w:b/>
          <w:color w:val="000000" w:themeColor="text1"/>
          <w:kern w:val="2"/>
          <w:sz w:val="21"/>
          <w:szCs w:val="21"/>
        </w:rPr>
        <w:t>132</w:t>
      </w:r>
      <w:r w:rsidRPr="00275A20">
        <w:rPr>
          <w:b/>
          <w:color w:val="000000" w:themeColor="text1"/>
          <w:kern w:val="2"/>
          <w:sz w:val="21"/>
          <w:szCs w:val="21"/>
        </w:rPr>
        <w:t xml:space="preserve"> (6 East 16th Street)</w:t>
      </w:r>
    </w:p>
    <w:p w14:paraId="12C29AE8" w14:textId="77777777" w:rsidR="009B6B67" w:rsidRPr="00244FD8" w:rsidRDefault="009B6B67" w:rsidP="001C736E">
      <w:pPr>
        <w:rPr>
          <w:b/>
          <w:color w:val="000000" w:themeColor="text1"/>
          <w:kern w:val="2"/>
          <w:sz w:val="21"/>
          <w:szCs w:val="21"/>
        </w:rPr>
      </w:pPr>
    </w:p>
    <w:p w14:paraId="4EBD72AC" w14:textId="77777777" w:rsidR="009B6B67" w:rsidRPr="00D76215" w:rsidRDefault="009B6B67" w:rsidP="001C736E">
      <w:pPr>
        <w:ind w:right="-416"/>
        <w:jc w:val="right"/>
        <w:rPr>
          <w:color w:val="000000" w:themeColor="text1"/>
          <w:kern w:val="2"/>
          <w:sz w:val="21"/>
          <w:szCs w:val="21"/>
          <w:lang w:val="de-DE"/>
        </w:rPr>
      </w:pPr>
      <w:r w:rsidRPr="00D76215">
        <w:rPr>
          <w:color w:val="000000" w:themeColor="text1"/>
          <w:kern w:val="2"/>
          <w:sz w:val="21"/>
          <w:szCs w:val="21"/>
          <w:lang w:val="de-DE"/>
        </w:rPr>
        <w:t>Prof. Dr. Jens Beckert</w:t>
      </w:r>
    </w:p>
    <w:p w14:paraId="54E519C2" w14:textId="77777777" w:rsidR="009B6B67" w:rsidRPr="001979D7" w:rsidRDefault="009B6B67" w:rsidP="001C736E">
      <w:pPr>
        <w:ind w:right="-416"/>
        <w:jc w:val="right"/>
        <w:rPr>
          <w:color w:val="000000" w:themeColor="text1"/>
          <w:kern w:val="2"/>
          <w:sz w:val="21"/>
          <w:szCs w:val="21"/>
          <w:lang w:val="de-DE"/>
        </w:rPr>
      </w:pPr>
      <w:proofErr w:type="spellStart"/>
      <w:r w:rsidRPr="00D76215">
        <w:rPr>
          <w:color w:val="000000" w:themeColor="text1"/>
          <w:kern w:val="2"/>
          <w:sz w:val="21"/>
          <w:szCs w:val="21"/>
          <w:lang w:val="de-DE"/>
        </w:rPr>
        <w:t>E-mail</w:t>
      </w:r>
      <w:proofErr w:type="spellEnd"/>
      <w:r w:rsidRPr="00D76215">
        <w:rPr>
          <w:color w:val="000000" w:themeColor="text1"/>
          <w:kern w:val="2"/>
          <w:sz w:val="21"/>
          <w:szCs w:val="21"/>
          <w:lang w:val="de-DE"/>
        </w:rPr>
        <w:t>:</w:t>
      </w:r>
      <w:r>
        <w:rPr>
          <w:color w:val="000000" w:themeColor="text1"/>
          <w:kern w:val="2"/>
          <w:sz w:val="21"/>
          <w:szCs w:val="21"/>
          <w:lang w:val="de-DE"/>
        </w:rPr>
        <w:t xml:space="preserve"> </w:t>
      </w:r>
      <w:r w:rsidRPr="001979D7">
        <w:rPr>
          <w:color w:val="000000" w:themeColor="text1"/>
          <w:kern w:val="2"/>
          <w:sz w:val="21"/>
          <w:szCs w:val="21"/>
          <w:lang w:val="de-DE"/>
        </w:rPr>
        <w:t>beckj970@newschool.edu</w:t>
      </w:r>
    </w:p>
    <w:p w14:paraId="741A092E" w14:textId="77777777" w:rsidR="009B6B67" w:rsidRPr="003B02B9" w:rsidRDefault="009B6B67" w:rsidP="001C736E">
      <w:pPr>
        <w:ind w:right="-416"/>
        <w:jc w:val="right"/>
        <w:rPr>
          <w:color w:val="000000" w:themeColor="text1"/>
          <w:kern w:val="2"/>
          <w:sz w:val="21"/>
          <w:szCs w:val="21"/>
        </w:rPr>
      </w:pPr>
      <w:r w:rsidRPr="003B02B9">
        <w:rPr>
          <w:color w:val="000000" w:themeColor="text1"/>
          <w:kern w:val="2"/>
          <w:sz w:val="21"/>
          <w:szCs w:val="21"/>
        </w:rPr>
        <w:t xml:space="preserve">Office: </w:t>
      </w:r>
      <w:r>
        <w:rPr>
          <w:color w:val="000000" w:themeColor="text1"/>
          <w:kern w:val="2"/>
          <w:sz w:val="21"/>
          <w:szCs w:val="21"/>
        </w:rPr>
        <w:t xml:space="preserve">D </w:t>
      </w:r>
      <w:r w:rsidRPr="003B02B9">
        <w:rPr>
          <w:color w:val="000000" w:themeColor="text1"/>
          <w:kern w:val="2"/>
          <w:sz w:val="21"/>
          <w:szCs w:val="21"/>
        </w:rPr>
        <w:t>9</w:t>
      </w:r>
      <w:r>
        <w:rPr>
          <w:color w:val="000000" w:themeColor="text1"/>
          <w:kern w:val="2"/>
          <w:sz w:val="21"/>
          <w:szCs w:val="21"/>
        </w:rPr>
        <w:t>25</w:t>
      </w:r>
    </w:p>
    <w:p w14:paraId="25DF2485" w14:textId="77777777" w:rsidR="009B6B67" w:rsidRPr="003B02B9" w:rsidRDefault="009B6B67" w:rsidP="001C736E">
      <w:pPr>
        <w:ind w:right="-416"/>
        <w:jc w:val="right"/>
        <w:rPr>
          <w:color w:val="000000" w:themeColor="text1"/>
          <w:kern w:val="2"/>
          <w:sz w:val="21"/>
          <w:szCs w:val="21"/>
        </w:rPr>
      </w:pPr>
      <w:r w:rsidRPr="003B02B9">
        <w:rPr>
          <w:color w:val="000000" w:themeColor="text1"/>
          <w:kern w:val="2"/>
          <w:sz w:val="21"/>
          <w:szCs w:val="21"/>
        </w:rPr>
        <w:t xml:space="preserve"> Department of Sociology </w:t>
      </w:r>
    </w:p>
    <w:p w14:paraId="7C88D110" w14:textId="77777777" w:rsidR="009B6B67" w:rsidRPr="003B02B9" w:rsidRDefault="009B6B67" w:rsidP="001C736E">
      <w:pPr>
        <w:ind w:right="-416"/>
        <w:jc w:val="right"/>
        <w:rPr>
          <w:color w:val="000000" w:themeColor="text1"/>
          <w:kern w:val="2"/>
          <w:sz w:val="21"/>
          <w:szCs w:val="21"/>
        </w:rPr>
      </w:pPr>
      <w:r w:rsidRPr="003B02B9">
        <w:rPr>
          <w:color w:val="000000" w:themeColor="text1"/>
          <w:kern w:val="2"/>
          <w:sz w:val="21"/>
          <w:szCs w:val="21"/>
        </w:rPr>
        <w:t xml:space="preserve">(6 East 16th Street, 9th Floor) </w:t>
      </w:r>
      <w:r w:rsidRPr="001979D7">
        <w:rPr>
          <w:b/>
          <w:color w:val="000000" w:themeColor="text1"/>
          <w:kern w:val="2"/>
          <w:sz w:val="21"/>
          <w:szCs w:val="21"/>
        </w:rPr>
        <w:t xml:space="preserve"> </w:t>
      </w:r>
      <w:r w:rsidRPr="001979D7">
        <w:rPr>
          <w:b/>
          <w:color w:val="000000" w:themeColor="text1"/>
          <w:kern w:val="2"/>
          <w:sz w:val="21"/>
          <w:szCs w:val="21"/>
        </w:rPr>
        <w:br/>
      </w:r>
      <w:r w:rsidRPr="003B02B9">
        <w:rPr>
          <w:b/>
          <w:color w:val="000000" w:themeColor="text1"/>
          <w:kern w:val="2"/>
          <w:sz w:val="21"/>
          <w:szCs w:val="21"/>
        </w:rPr>
        <w:t>Office Hours</w:t>
      </w:r>
      <w:r w:rsidRPr="003B02B9">
        <w:rPr>
          <w:color w:val="000000" w:themeColor="text1"/>
          <w:kern w:val="2"/>
          <w:sz w:val="21"/>
          <w:szCs w:val="21"/>
        </w:rPr>
        <w:t>: by appointment via email</w:t>
      </w:r>
    </w:p>
    <w:p w14:paraId="27C94F58" w14:textId="77777777" w:rsidR="009B6B67" w:rsidRPr="001979D7" w:rsidRDefault="009B6B67" w:rsidP="009B6B67">
      <w:pPr>
        <w:spacing w:after="47" w:line="259" w:lineRule="auto"/>
        <w:ind w:right="-416"/>
        <w:jc w:val="right"/>
        <w:rPr>
          <w:color w:val="000000" w:themeColor="text1"/>
          <w:kern w:val="2"/>
          <w:sz w:val="21"/>
          <w:szCs w:val="21"/>
        </w:rPr>
      </w:pPr>
    </w:p>
    <w:p w14:paraId="70F5B89C" w14:textId="77777777" w:rsidR="009B6B67" w:rsidRPr="001979D7" w:rsidRDefault="009B6B67" w:rsidP="009B6B67">
      <w:pPr>
        <w:spacing w:after="47" w:line="259" w:lineRule="auto"/>
        <w:ind w:right="-416"/>
        <w:jc w:val="right"/>
        <w:rPr>
          <w:color w:val="000000" w:themeColor="text1"/>
          <w:kern w:val="2"/>
          <w:sz w:val="21"/>
          <w:szCs w:val="21"/>
        </w:rPr>
      </w:pPr>
    </w:p>
    <w:p w14:paraId="189EFDA2" w14:textId="5F07A76E" w:rsidR="00A3516C" w:rsidRPr="009B6B67" w:rsidRDefault="009B6B67" w:rsidP="009B6B67">
      <w:pPr>
        <w:spacing w:after="16" w:line="259" w:lineRule="auto"/>
        <w:jc w:val="center"/>
        <w:rPr>
          <w:b/>
          <w:bCs/>
          <w:color w:val="000000" w:themeColor="text1"/>
          <w:kern w:val="2"/>
          <w:sz w:val="21"/>
          <w:szCs w:val="21"/>
        </w:rPr>
      </w:pPr>
      <w:r w:rsidRPr="00244FD8">
        <w:rPr>
          <w:b/>
          <w:bCs/>
          <w:color w:val="000000" w:themeColor="text1"/>
          <w:kern w:val="2"/>
          <w:sz w:val="21"/>
          <w:szCs w:val="21"/>
        </w:rPr>
        <w:t>Course Description</w:t>
      </w:r>
    </w:p>
    <w:p w14:paraId="6CC644BF" w14:textId="77777777" w:rsidR="00A3516C" w:rsidRDefault="00A3516C" w:rsidP="00A3516C">
      <w:pPr>
        <w:jc w:val="both"/>
        <w:rPr>
          <w:rFonts w:cstheme="minorHAnsi"/>
          <w:sz w:val="21"/>
          <w:szCs w:val="21"/>
        </w:rPr>
      </w:pPr>
    </w:p>
    <w:p w14:paraId="10469C2C" w14:textId="077BC657" w:rsidR="004300A8" w:rsidRPr="00A3516C" w:rsidRDefault="004300A8" w:rsidP="00A3516C">
      <w:pPr>
        <w:jc w:val="both"/>
        <w:rPr>
          <w:rFonts w:cstheme="minorHAnsi"/>
          <w:sz w:val="21"/>
          <w:szCs w:val="21"/>
        </w:rPr>
      </w:pPr>
      <w:r w:rsidRPr="00A3516C">
        <w:rPr>
          <w:rFonts w:cstheme="minorHAnsi"/>
          <w:sz w:val="21"/>
          <w:szCs w:val="21"/>
        </w:rPr>
        <w:t xml:space="preserve">Wealth inequality has attracted great scholarly interest in the social sciences in recent years. Background to this (renewed) scholarly attention are the rising levels of wealth inequality over the last forty years </w:t>
      </w:r>
      <w:r w:rsidR="00A3516C" w:rsidRPr="00A3516C">
        <w:rPr>
          <w:rFonts w:cstheme="minorHAnsi"/>
          <w:sz w:val="21"/>
          <w:szCs w:val="21"/>
        </w:rPr>
        <w:t xml:space="preserve">in most countries </w:t>
      </w:r>
      <w:r w:rsidRPr="00A3516C">
        <w:rPr>
          <w:rFonts w:cstheme="minorHAnsi"/>
          <w:sz w:val="21"/>
          <w:szCs w:val="21"/>
        </w:rPr>
        <w:t>and also the availability of more data. The privileges associated with high wealth and the social inequalities it expresses can be studied from very different perspectives. The seminar attempts to give an overview over recent and some historical debates on wealth inequality. It also aims at the identification of research gaps. Topics are the actual mapping of wealth inequality, mechanisms reproducing wealth inequality intergenerationally, the ways wealth is being used to influence political decisions, strategies of wealth preservation through financial</w:t>
      </w:r>
      <w:r w:rsidR="003C23ED">
        <w:rPr>
          <w:rFonts w:cstheme="minorHAnsi"/>
          <w:sz w:val="21"/>
          <w:szCs w:val="21"/>
        </w:rPr>
        <w:t xml:space="preserve"> and legal </w:t>
      </w:r>
      <w:r w:rsidRPr="00A3516C">
        <w:rPr>
          <w:rFonts w:cstheme="minorHAnsi"/>
          <w:sz w:val="21"/>
          <w:szCs w:val="21"/>
        </w:rPr>
        <w:t xml:space="preserve">instruments, the role of philanthropy, normative debates on the justification of wealth inequality, and the subjective perception of wealth and privilege among the wealthy. The seminar will mostly be organized as a joint discussion of the assigned readings.  </w:t>
      </w:r>
    </w:p>
    <w:p w14:paraId="7FE207B7" w14:textId="77777777" w:rsidR="004300A8" w:rsidRPr="00A3516C" w:rsidRDefault="004300A8" w:rsidP="00A3516C">
      <w:pPr>
        <w:jc w:val="both"/>
        <w:rPr>
          <w:rFonts w:cstheme="minorHAnsi"/>
          <w:sz w:val="21"/>
          <w:szCs w:val="21"/>
        </w:rPr>
      </w:pPr>
    </w:p>
    <w:p w14:paraId="57C91AF3" w14:textId="77777777" w:rsidR="00A3516C" w:rsidRDefault="00A3516C" w:rsidP="00A3516C">
      <w:pPr>
        <w:spacing w:after="2" w:line="259" w:lineRule="auto"/>
        <w:ind w:left="-5" w:hanging="10"/>
        <w:jc w:val="both"/>
        <w:rPr>
          <w:i/>
          <w:color w:val="000000" w:themeColor="text1"/>
          <w:kern w:val="2"/>
          <w:sz w:val="21"/>
          <w:szCs w:val="21"/>
        </w:rPr>
      </w:pPr>
    </w:p>
    <w:p w14:paraId="662726C0" w14:textId="694D5BD6" w:rsidR="00A3516C" w:rsidRPr="00A3516C" w:rsidRDefault="00A3516C" w:rsidP="00A3516C">
      <w:pPr>
        <w:spacing w:after="2" w:line="259" w:lineRule="auto"/>
        <w:ind w:left="-5" w:hanging="10"/>
        <w:jc w:val="center"/>
        <w:rPr>
          <w:i/>
          <w:color w:val="000000" w:themeColor="text1"/>
          <w:kern w:val="2"/>
          <w:sz w:val="21"/>
          <w:szCs w:val="21"/>
        </w:rPr>
      </w:pPr>
      <w:r w:rsidRPr="00A3516C">
        <w:rPr>
          <w:i/>
          <w:color w:val="000000" w:themeColor="text1"/>
          <w:kern w:val="2"/>
          <w:sz w:val="21"/>
          <w:szCs w:val="21"/>
        </w:rPr>
        <w:t>Participation in the seminar</w:t>
      </w:r>
    </w:p>
    <w:p w14:paraId="07068FAF" w14:textId="77777777" w:rsidR="00A3516C" w:rsidRPr="00A3516C" w:rsidRDefault="00A3516C" w:rsidP="00A3516C">
      <w:pPr>
        <w:spacing w:line="259" w:lineRule="auto"/>
        <w:jc w:val="both"/>
        <w:rPr>
          <w:color w:val="000000" w:themeColor="text1"/>
          <w:kern w:val="2"/>
          <w:sz w:val="21"/>
          <w:szCs w:val="21"/>
        </w:rPr>
      </w:pPr>
      <w:r w:rsidRPr="00A3516C">
        <w:rPr>
          <w:color w:val="000000" w:themeColor="text1"/>
          <w:kern w:val="2"/>
          <w:sz w:val="21"/>
          <w:szCs w:val="21"/>
        </w:rPr>
        <w:t xml:space="preserve"> </w:t>
      </w:r>
    </w:p>
    <w:p w14:paraId="6E0A93D6" w14:textId="1E3CC00C" w:rsidR="0017466B" w:rsidRPr="00A3516C" w:rsidRDefault="00A3516C" w:rsidP="00A3516C">
      <w:pPr>
        <w:spacing w:line="259" w:lineRule="auto"/>
        <w:jc w:val="both"/>
        <w:rPr>
          <w:color w:val="000000" w:themeColor="text1"/>
          <w:kern w:val="2"/>
          <w:sz w:val="21"/>
          <w:szCs w:val="21"/>
        </w:rPr>
      </w:pPr>
      <w:r w:rsidRPr="00A3516C">
        <w:rPr>
          <w:color w:val="000000" w:themeColor="text1"/>
          <w:kern w:val="2"/>
          <w:sz w:val="21"/>
          <w:szCs w:val="21"/>
        </w:rPr>
        <w:t xml:space="preserve">All students will be expected to </w:t>
      </w:r>
      <w:r w:rsidRPr="00A3516C">
        <w:rPr>
          <w:i/>
          <w:color w:val="000000" w:themeColor="text1"/>
          <w:kern w:val="2"/>
          <w:sz w:val="21"/>
          <w:szCs w:val="21"/>
        </w:rPr>
        <w:t>read all of the required texts</w:t>
      </w:r>
      <w:r w:rsidRPr="00A3516C">
        <w:rPr>
          <w:color w:val="000000" w:themeColor="text1"/>
          <w:kern w:val="2"/>
          <w:sz w:val="21"/>
          <w:szCs w:val="21"/>
        </w:rPr>
        <w:t xml:space="preserve"> on the syllabus and </w:t>
      </w:r>
      <w:r w:rsidRPr="00A3516C">
        <w:rPr>
          <w:i/>
          <w:color w:val="000000" w:themeColor="text1"/>
          <w:kern w:val="2"/>
          <w:sz w:val="21"/>
          <w:szCs w:val="21"/>
        </w:rPr>
        <w:t>take an active part in class discussions</w:t>
      </w:r>
      <w:r w:rsidRPr="00A3516C">
        <w:rPr>
          <w:color w:val="000000" w:themeColor="text1"/>
          <w:kern w:val="2"/>
          <w:sz w:val="21"/>
          <w:szCs w:val="21"/>
        </w:rPr>
        <w:t xml:space="preserve">. Based on the </w:t>
      </w:r>
      <w:r w:rsidRPr="006E48E4">
        <w:rPr>
          <w:color w:val="000000" w:themeColor="text1"/>
          <w:kern w:val="2"/>
          <w:sz w:val="21"/>
          <w:szCs w:val="21"/>
        </w:rPr>
        <w:t xml:space="preserve">readings, each student is asked to upload to Canvas two </w:t>
      </w:r>
      <w:r w:rsidR="001979D7">
        <w:rPr>
          <w:color w:val="000000" w:themeColor="text1"/>
          <w:kern w:val="2"/>
          <w:sz w:val="21"/>
          <w:szCs w:val="21"/>
        </w:rPr>
        <w:t>discussion points</w:t>
      </w:r>
      <w:r w:rsidRPr="006E48E4">
        <w:rPr>
          <w:color w:val="000000" w:themeColor="text1"/>
          <w:kern w:val="2"/>
          <w:sz w:val="21"/>
          <w:szCs w:val="21"/>
        </w:rPr>
        <w:t xml:space="preserve"> emerging from the readings. The </w:t>
      </w:r>
      <w:r w:rsidR="001979D7">
        <w:rPr>
          <w:color w:val="000000" w:themeColor="text1"/>
          <w:kern w:val="2"/>
          <w:sz w:val="21"/>
          <w:szCs w:val="21"/>
        </w:rPr>
        <w:t>discussion point</w:t>
      </w:r>
      <w:r w:rsidRPr="006E48E4">
        <w:rPr>
          <w:color w:val="000000" w:themeColor="text1"/>
          <w:kern w:val="2"/>
          <w:sz w:val="21"/>
          <w:szCs w:val="21"/>
        </w:rPr>
        <w:t xml:space="preserve">s need to be uploaded on the day of the class, for the latest at </w:t>
      </w:r>
      <w:r w:rsidR="00B95700">
        <w:rPr>
          <w:color w:val="000000" w:themeColor="text1"/>
          <w:kern w:val="2"/>
          <w:sz w:val="21"/>
          <w:szCs w:val="21"/>
        </w:rPr>
        <w:t>11am</w:t>
      </w:r>
      <w:r w:rsidRPr="006E48E4">
        <w:rPr>
          <w:color w:val="000000" w:themeColor="text1"/>
          <w:kern w:val="2"/>
          <w:sz w:val="21"/>
          <w:szCs w:val="21"/>
        </w:rPr>
        <w:t xml:space="preserve">. Some of the </w:t>
      </w:r>
      <w:r w:rsidR="001979D7">
        <w:rPr>
          <w:color w:val="000000" w:themeColor="text1"/>
          <w:kern w:val="2"/>
          <w:sz w:val="21"/>
          <w:szCs w:val="21"/>
        </w:rPr>
        <w:t>points</w:t>
      </w:r>
      <w:r w:rsidRPr="006E48E4">
        <w:rPr>
          <w:color w:val="000000" w:themeColor="text1"/>
          <w:kern w:val="2"/>
          <w:sz w:val="21"/>
          <w:szCs w:val="21"/>
        </w:rPr>
        <w:t xml:space="preserve"> will be used to structure the discussion.</w:t>
      </w:r>
      <w:r w:rsidR="001979D7">
        <w:rPr>
          <w:color w:val="000000" w:themeColor="text1"/>
          <w:kern w:val="2"/>
          <w:sz w:val="21"/>
          <w:szCs w:val="21"/>
        </w:rPr>
        <w:t xml:space="preserve"> Some sessions will start with a presentation by the instructor, others will immediately start with discussion of the readings.</w:t>
      </w:r>
      <w:r w:rsidRPr="006E48E4">
        <w:rPr>
          <w:color w:val="000000" w:themeColor="text1"/>
          <w:kern w:val="2"/>
          <w:sz w:val="21"/>
          <w:szCs w:val="21"/>
        </w:rPr>
        <w:t xml:space="preserve"> </w:t>
      </w:r>
    </w:p>
    <w:p w14:paraId="4E9847AF" w14:textId="77777777" w:rsidR="00A3516C" w:rsidRPr="00A3516C" w:rsidRDefault="00A3516C" w:rsidP="00A3516C">
      <w:pPr>
        <w:spacing w:line="259" w:lineRule="auto"/>
        <w:jc w:val="both"/>
        <w:rPr>
          <w:color w:val="000000" w:themeColor="text1"/>
          <w:kern w:val="2"/>
          <w:sz w:val="21"/>
          <w:szCs w:val="21"/>
        </w:rPr>
      </w:pPr>
    </w:p>
    <w:p w14:paraId="4302E3CF" w14:textId="7F9FD569" w:rsidR="00A3516C" w:rsidRPr="00A3516C" w:rsidRDefault="00A3516C" w:rsidP="00A3516C">
      <w:pPr>
        <w:spacing w:line="259" w:lineRule="auto"/>
        <w:jc w:val="both"/>
        <w:rPr>
          <w:color w:val="FF0000"/>
          <w:kern w:val="2"/>
          <w:sz w:val="21"/>
          <w:szCs w:val="21"/>
        </w:rPr>
      </w:pPr>
      <w:r w:rsidRPr="00A3516C">
        <w:rPr>
          <w:color w:val="000000" w:themeColor="text1"/>
          <w:kern w:val="2"/>
          <w:sz w:val="21"/>
          <w:szCs w:val="21"/>
        </w:rPr>
        <w:t xml:space="preserve">Students taking the class for credits should also write </w:t>
      </w:r>
      <w:r w:rsidRPr="00A3516C">
        <w:rPr>
          <w:i/>
          <w:iCs/>
          <w:color w:val="000000" w:themeColor="text1"/>
          <w:kern w:val="2"/>
          <w:sz w:val="21"/>
          <w:szCs w:val="21"/>
        </w:rPr>
        <w:t>a final paper</w:t>
      </w:r>
      <w:r w:rsidRPr="00A3516C">
        <w:rPr>
          <w:color w:val="000000" w:themeColor="text1"/>
          <w:kern w:val="2"/>
          <w:sz w:val="21"/>
          <w:szCs w:val="21"/>
        </w:rPr>
        <w:t xml:space="preserve"> of 7000 words. The deadline for the paper is </w:t>
      </w:r>
      <w:r w:rsidR="008908F5" w:rsidRPr="00CB55A9">
        <w:rPr>
          <w:b/>
          <w:color w:val="000000" w:themeColor="text1"/>
          <w:kern w:val="2"/>
          <w:sz w:val="21"/>
          <w:szCs w:val="21"/>
        </w:rPr>
        <w:t>May</w:t>
      </w:r>
      <w:r w:rsidRPr="00CB55A9">
        <w:rPr>
          <w:b/>
          <w:color w:val="000000" w:themeColor="text1"/>
          <w:kern w:val="2"/>
          <w:sz w:val="21"/>
          <w:szCs w:val="21"/>
        </w:rPr>
        <w:t xml:space="preserve"> 1</w:t>
      </w:r>
      <w:r w:rsidR="008908F5" w:rsidRPr="00CB55A9">
        <w:rPr>
          <w:b/>
          <w:color w:val="000000" w:themeColor="text1"/>
          <w:kern w:val="2"/>
          <w:sz w:val="21"/>
          <w:szCs w:val="21"/>
        </w:rPr>
        <w:t>1</w:t>
      </w:r>
      <w:r w:rsidRPr="00A3516C">
        <w:rPr>
          <w:color w:val="000000" w:themeColor="text1"/>
          <w:kern w:val="2"/>
          <w:sz w:val="21"/>
          <w:szCs w:val="21"/>
        </w:rPr>
        <w:t>.</w:t>
      </w:r>
    </w:p>
    <w:p w14:paraId="60EA50DE" w14:textId="77777777" w:rsidR="00A3516C" w:rsidRPr="00A3516C" w:rsidRDefault="00A3516C" w:rsidP="00A3516C">
      <w:pPr>
        <w:spacing w:line="259" w:lineRule="auto"/>
        <w:jc w:val="both"/>
        <w:rPr>
          <w:color w:val="FF0000"/>
          <w:kern w:val="2"/>
          <w:sz w:val="21"/>
          <w:szCs w:val="21"/>
        </w:rPr>
      </w:pPr>
    </w:p>
    <w:p w14:paraId="182D383B" w14:textId="77777777" w:rsidR="00A3516C" w:rsidRPr="00A3516C" w:rsidRDefault="00A3516C" w:rsidP="00A3516C">
      <w:pPr>
        <w:spacing w:line="259" w:lineRule="auto"/>
        <w:jc w:val="both"/>
        <w:rPr>
          <w:color w:val="000000" w:themeColor="text1"/>
          <w:kern w:val="2"/>
          <w:sz w:val="21"/>
          <w:szCs w:val="21"/>
        </w:rPr>
      </w:pPr>
      <w:r w:rsidRPr="00A3516C">
        <w:rPr>
          <w:color w:val="000000" w:themeColor="text1"/>
          <w:kern w:val="2"/>
          <w:sz w:val="21"/>
          <w:szCs w:val="21"/>
        </w:rPr>
        <w:t xml:space="preserve">Any additional question can be directed to the TA of the course, Julián Gómez-Delgado, </w:t>
      </w:r>
      <w:hyperlink r:id="rId7" w:history="1">
        <w:r w:rsidRPr="00A3516C">
          <w:rPr>
            <w:rStyle w:val="Hyperlink"/>
            <w:color w:val="000000" w:themeColor="text1"/>
            <w:kern w:val="2"/>
            <w:sz w:val="21"/>
            <w:szCs w:val="21"/>
          </w:rPr>
          <w:t>gomej372@newschool.edu</w:t>
        </w:r>
      </w:hyperlink>
    </w:p>
    <w:p w14:paraId="19D2F246" w14:textId="77777777" w:rsidR="00A3516C" w:rsidRPr="00A3516C" w:rsidRDefault="00A3516C" w:rsidP="00A3516C">
      <w:pPr>
        <w:spacing w:line="259" w:lineRule="auto"/>
        <w:jc w:val="both"/>
        <w:rPr>
          <w:color w:val="FF0000"/>
          <w:kern w:val="2"/>
          <w:sz w:val="21"/>
          <w:szCs w:val="21"/>
        </w:rPr>
      </w:pPr>
    </w:p>
    <w:p w14:paraId="4CA51BCE" w14:textId="77777777" w:rsidR="00A3516C" w:rsidRPr="00A3516C" w:rsidRDefault="00A3516C" w:rsidP="00A3516C">
      <w:pPr>
        <w:spacing w:line="259" w:lineRule="auto"/>
        <w:jc w:val="both"/>
        <w:rPr>
          <w:bCs/>
          <w:i/>
          <w:color w:val="000000" w:themeColor="text1"/>
          <w:kern w:val="2"/>
          <w:sz w:val="21"/>
          <w:szCs w:val="21"/>
          <w:u w:val="single"/>
        </w:rPr>
      </w:pPr>
      <w:r w:rsidRPr="00A3516C">
        <w:rPr>
          <w:bCs/>
          <w:i/>
          <w:color w:val="000000" w:themeColor="text1"/>
          <w:kern w:val="2"/>
          <w:sz w:val="21"/>
          <w:szCs w:val="21"/>
          <w:u w:val="single"/>
        </w:rPr>
        <w:t>Course Evaluation</w:t>
      </w:r>
    </w:p>
    <w:p w14:paraId="75288666" w14:textId="6CAE4938" w:rsidR="00A3516C" w:rsidRPr="00A3516C" w:rsidRDefault="00A3516C" w:rsidP="00A3516C">
      <w:pPr>
        <w:spacing w:line="259" w:lineRule="auto"/>
        <w:jc w:val="both"/>
        <w:rPr>
          <w:bCs/>
          <w:color w:val="000000" w:themeColor="text1"/>
          <w:kern w:val="2"/>
          <w:sz w:val="21"/>
          <w:szCs w:val="21"/>
        </w:rPr>
      </w:pPr>
      <w:r w:rsidRPr="00A3516C">
        <w:rPr>
          <w:bCs/>
          <w:color w:val="000000" w:themeColor="text1"/>
          <w:kern w:val="2"/>
          <w:sz w:val="21"/>
          <w:szCs w:val="21"/>
        </w:rPr>
        <w:t xml:space="preserve">  </w:t>
      </w:r>
      <w:r w:rsidRPr="00A3516C">
        <w:rPr>
          <w:bCs/>
          <w:color w:val="000000" w:themeColor="text1"/>
          <w:kern w:val="2"/>
          <w:sz w:val="21"/>
          <w:szCs w:val="21"/>
        </w:rPr>
        <w:tab/>
        <w:t>Participation/</w:t>
      </w:r>
      <w:r w:rsidR="001B1F9E">
        <w:rPr>
          <w:bCs/>
          <w:color w:val="000000" w:themeColor="text1"/>
          <w:kern w:val="2"/>
          <w:sz w:val="21"/>
          <w:szCs w:val="21"/>
        </w:rPr>
        <w:t xml:space="preserve">Discussion </w:t>
      </w:r>
      <w:proofErr w:type="gramStart"/>
      <w:r w:rsidR="004771A3">
        <w:rPr>
          <w:bCs/>
          <w:color w:val="000000" w:themeColor="text1"/>
          <w:kern w:val="2"/>
          <w:sz w:val="21"/>
          <w:szCs w:val="21"/>
        </w:rPr>
        <w:t>p</w:t>
      </w:r>
      <w:r w:rsidR="001B1F9E">
        <w:rPr>
          <w:bCs/>
          <w:color w:val="000000" w:themeColor="text1"/>
          <w:kern w:val="2"/>
          <w:sz w:val="21"/>
          <w:szCs w:val="21"/>
        </w:rPr>
        <w:t xml:space="preserve">oints  </w:t>
      </w:r>
      <w:r w:rsidR="001B1F9E">
        <w:rPr>
          <w:bCs/>
          <w:color w:val="000000" w:themeColor="text1"/>
          <w:kern w:val="2"/>
          <w:sz w:val="21"/>
          <w:szCs w:val="21"/>
        </w:rPr>
        <w:tab/>
      </w:r>
      <w:proofErr w:type="gramEnd"/>
      <w:r w:rsidRPr="00A3516C">
        <w:rPr>
          <w:bCs/>
          <w:color w:val="000000" w:themeColor="text1"/>
          <w:kern w:val="2"/>
          <w:sz w:val="21"/>
          <w:szCs w:val="21"/>
        </w:rPr>
        <w:tab/>
      </w:r>
      <w:r w:rsidRPr="00A3516C">
        <w:rPr>
          <w:bCs/>
          <w:color w:val="000000" w:themeColor="text1"/>
          <w:kern w:val="2"/>
          <w:sz w:val="21"/>
          <w:szCs w:val="21"/>
        </w:rPr>
        <w:tab/>
      </w:r>
      <w:r w:rsidRPr="00A3516C">
        <w:rPr>
          <w:bCs/>
          <w:color w:val="000000" w:themeColor="text1"/>
          <w:kern w:val="2"/>
          <w:sz w:val="21"/>
          <w:szCs w:val="21"/>
        </w:rPr>
        <w:tab/>
        <w:t xml:space="preserve"> 30% </w:t>
      </w:r>
    </w:p>
    <w:p w14:paraId="2EB8EBB8" w14:textId="77777777" w:rsidR="00A3516C" w:rsidRPr="00A3516C" w:rsidRDefault="00A3516C" w:rsidP="00A3516C">
      <w:pPr>
        <w:spacing w:line="259" w:lineRule="auto"/>
        <w:jc w:val="both"/>
        <w:rPr>
          <w:bCs/>
          <w:color w:val="000000" w:themeColor="text1"/>
          <w:kern w:val="2"/>
          <w:sz w:val="21"/>
          <w:szCs w:val="21"/>
        </w:rPr>
      </w:pPr>
      <w:r w:rsidRPr="00A3516C">
        <w:rPr>
          <w:bCs/>
          <w:color w:val="000000" w:themeColor="text1"/>
          <w:kern w:val="2"/>
          <w:sz w:val="21"/>
          <w:szCs w:val="21"/>
        </w:rPr>
        <w:t xml:space="preserve">  </w:t>
      </w:r>
      <w:r w:rsidRPr="00A3516C">
        <w:rPr>
          <w:bCs/>
          <w:color w:val="000000" w:themeColor="text1"/>
          <w:kern w:val="2"/>
          <w:sz w:val="21"/>
          <w:szCs w:val="21"/>
        </w:rPr>
        <w:tab/>
        <w:t>Final Paper</w:t>
      </w:r>
      <w:r w:rsidRPr="00A3516C">
        <w:rPr>
          <w:bCs/>
          <w:color w:val="000000" w:themeColor="text1"/>
          <w:kern w:val="2"/>
          <w:sz w:val="21"/>
          <w:szCs w:val="21"/>
        </w:rPr>
        <w:tab/>
      </w:r>
      <w:r w:rsidRPr="00A3516C">
        <w:rPr>
          <w:bCs/>
          <w:color w:val="000000" w:themeColor="text1"/>
          <w:kern w:val="2"/>
          <w:sz w:val="21"/>
          <w:szCs w:val="21"/>
        </w:rPr>
        <w:tab/>
      </w:r>
      <w:r w:rsidRPr="00A3516C">
        <w:rPr>
          <w:bCs/>
          <w:color w:val="000000" w:themeColor="text1"/>
          <w:kern w:val="2"/>
          <w:sz w:val="21"/>
          <w:szCs w:val="21"/>
        </w:rPr>
        <w:tab/>
      </w:r>
      <w:r w:rsidRPr="00A3516C">
        <w:rPr>
          <w:bCs/>
          <w:color w:val="000000" w:themeColor="text1"/>
          <w:kern w:val="2"/>
          <w:sz w:val="21"/>
          <w:szCs w:val="21"/>
        </w:rPr>
        <w:tab/>
      </w:r>
      <w:r w:rsidRPr="00A3516C">
        <w:rPr>
          <w:bCs/>
          <w:color w:val="000000" w:themeColor="text1"/>
          <w:kern w:val="2"/>
          <w:sz w:val="21"/>
          <w:szCs w:val="21"/>
        </w:rPr>
        <w:tab/>
      </w:r>
      <w:r w:rsidRPr="00A3516C">
        <w:rPr>
          <w:bCs/>
          <w:color w:val="000000" w:themeColor="text1"/>
          <w:kern w:val="2"/>
          <w:sz w:val="21"/>
          <w:szCs w:val="21"/>
        </w:rPr>
        <w:tab/>
        <w:t xml:space="preserve"> 70%</w:t>
      </w:r>
    </w:p>
    <w:p w14:paraId="0737C4A5" w14:textId="77777777" w:rsidR="00A3516C" w:rsidRPr="00A3516C" w:rsidRDefault="00A3516C" w:rsidP="00A3516C">
      <w:pPr>
        <w:spacing w:line="259" w:lineRule="auto"/>
        <w:jc w:val="both"/>
        <w:rPr>
          <w:color w:val="FF0000"/>
          <w:kern w:val="2"/>
          <w:sz w:val="21"/>
          <w:szCs w:val="21"/>
        </w:rPr>
      </w:pPr>
    </w:p>
    <w:p w14:paraId="017F9668" w14:textId="31CB09CB" w:rsidR="00A3516C" w:rsidRDefault="00A3516C" w:rsidP="00A3516C">
      <w:pPr>
        <w:spacing w:line="259" w:lineRule="auto"/>
        <w:jc w:val="both"/>
        <w:rPr>
          <w:color w:val="FF0000"/>
          <w:kern w:val="2"/>
          <w:sz w:val="21"/>
          <w:szCs w:val="21"/>
        </w:rPr>
      </w:pPr>
    </w:p>
    <w:p w14:paraId="554372E8" w14:textId="77777777" w:rsidR="008908F5" w:rsidRPr="00A3516C" w:rsidRDefault="008908F5" w:rsidP="00A3516C">
      <w:pPr>
        <w:spacing w:line="259" w:lineRule="auto"/>
        <w:jc w:val="both"/>
        <w:rPr>
          <w:color w:val="FF0000"/>
          <w:kern w:val="2"/>
          <w:sz w:val="21"/>
          <w:szCs w:val="21"/>
        </w:rPr>
      </w:pPr>
    </w:p>
    <w:p w14:paraId="16B9CA8F" w14:textId="77777777" w:rsidR="00A3516C" w:rsidRPr="00A3516C" w:rsidRDefault="00A3516C" w:rsidP="00A3516C">
      <w:pPr>
        <w:spacing w:line="259" w:lineRule="auto"/>
        <w:jc w:val="both"/>
        <w:rPr>
          <w:color w:val="000000" w:themeColor="text1"/>
          <w:kern w:val="2"/>
          <w:sz w:val="21"/>
          <w:szCs w:val="21"/>
        </w:rPr>
      </w:pPr>
      <w:r w:rsidRPr="00A3516C">
        <w:rPr>
          <w:b/>
          <w:color w:val="000000" w:themeColor="text1"/>
          <w:kern w:val="2"/>
          <w:sz w:val="21"/>
          <w:szCs w:val="21"/>
        </w:rPr>
        <w:lastRenderedPageBreak/>
        <w:t>Academic Honesty and Integrity</w:t>
      </w:r>
    </w:p>
    <w:p w14:paraId="709C7AF5" w14:textId="77777777" w:rsidR="00A3516C" w:rsidRPr="00A3516C" w:rsidRDefault="00A3516C" w:rsidP="00A3516C">
      <w:pPr>
        <w:spacing w:line="259" w:lineRule="auto"/>
        <w:jc w:val="both"/>
        <w:rPr>
          <w:color w:val="000000" w:themeColor="text1"/>
          <w:kern w:val="2"/>
          <w:sz w:val="21"/>
          <w:szCs w:val="21"/>
        </w:rPr>
      </w:pPr>
      <w:r w:rsidRPr="00A3516C">
        <w:rPr>
          <w:color w:val="000000" w:themeColor="text1"/>
          <w:kern w:val="2"/>
          <w:sz w:val="21"/>
          <w:szCs w:val="21"/>
        </w:rPr>
        <w:t xml:space="preserve">Compromising your academic integrity may lead to serious consequences, including (but not limited to) one or more of the following: failure of the assignment, failure of the course, academic warning, disciplinary probation, suspension from the university, or dismissal from the university.  </w:t>
      </w:r>
    </w:p>
    <w:p w14:paraId="3E25F863" w14:textId="77777777" w:rsidR="00A3516C" w:rsidRPr="00A3516C" w:rsidRDefault="00A3516C" w:rsidP="00A3516C">
      <w:pPr>
        <w:spacing w:line="259" w:lineRule="auto"/>
        <w:jc w:val="both"/>
        <w:rPr>
          <w:color w:val="000000" w:themeColor="text1"/>
          <w:kern w:val="2"/>
          <w:sz w:val="21"/>
          <w:szCs w:val="21"/>
        </w:rPr>
      </w:pPr>
    </w:p>
    <w:p w14:paraId="51B6B512" w14:textId="77777777" w:rsidR="00A3516C" w:rsidRPr="00A3516C" w:rsidRDefault="00A3516C" w:rsidP="00A3516C">
      <w:pPr>
        <w:spacing w:line="259" w:lineRule="auto"/>
        <w:jc w:val="both"/>
        <w:rPr>
          <w:color w:val="000000" w:themeColor="text1"/>
          <w:kern w:val="2"/>
          <w:sz w:val="21"/>
          <w:szCs w:val="21"/>
        </w:rPr>
      </w:pPr>
      <w:bookmarkStart w:id="1" w:name="h.3znysh7" w:colFirst="0" w:colLast="0"/>
      <w:bookmarkEnd w:id="1"/>
      <w:r w:rsidRPr="00A3516C">
        <w:rPr>
          <w:color w:val="000000" w:themeColor="text1"/>
          <w:kern w:val="2"/>
          <w:sz w:val="21"/>
          <w:szCs w:val="21"/>
        </w:rPr>
        <w:t xml:space="preserve">Students are responsible for understanding the University’s policy on academic honesty and integrity and must make use of proper citations of sources for writing papers, creating, presenting, and performing their work, taking examinations, and doing research. It is the responsibility of students to learn the procedures specific to their discipline for correctly and appropriately differentiating their own work from that of others.  The full text of the policy, including adjudication procedures, is found at </w:t>
      </w:r>
      <w:hyperlink r:id="rId8" w:history="1">
        <w:r w:rsidRPr="00A3516C">
          <w:rPr>
            <w:rStyle w:val="Hyperlink"/>
            <w:kern w:val="2"/>
            <w:sz w:val="21"/>
            <w:szCs w:val="21"/>
          </w:rPr>
          <w:t>http://www.newschool.edu/policies/</w:t>
        </w:r>
      </w:hyperlink>
      <w:r w:rsidRPr="00A3516C">
        <w:rPr>
          <w:color w:val="000000" w:themeColor="text1"/>
          <w:kern w:val="2"/>
          <w:sz w:val="21"/>
          <w:szCs w:val="21"/>
        </w:rPr>
        <w:t xml:space="preserve"> </w:t>
      </w:r>
    </w:p>
    <w:p w14:paraId="61C2350C" w14:textId="3FA093B8" w:rsidR="009F3E07" w:rsidRPr="00A3516C" w:rsidRDefault="009F3E07" w:rsidP="00A3516C">
      <w:pPr>
        <w:jc w:val="both"/>
        <w:rPr>
          <w:rFonts w:cstheme="minorHAnsi"/>
          <w:sz w:val="21"/>
          <w:szCs w:val="21"/>
        </w:rPr>
      </w:pPr>
    </w:p>
    <w:p w14:paraId="4DB232A4" w14:textId="484DA3B5" w:rsidR="009F3E07" w:rsidRPr="00A3516C" w:rsidRDefault="009F3E07" w:rsidP="00A3516C">
      <w:pPr>
        <w:jc w:val="both"/>
        <w:rPr>
          <w:rFonts w:cstheme="minorHAnsi"/>
          <w:sz w:val="21"/>
          <w:szCs w:val="21"/>
        </w:rPr>
      </w:pPr>
    </w:p>
    <w:p w14:paraId="3D37BE8B" w14:textId="77777777" w:rsidR="00E32171" w:rsidRPr="00A3516C" w:rsidRDefault="00E32171">
      <w:pPr>
        <w:rPr>
          <w:rFonts w:cstheme="minorHAnsi"/>
          <w:sz w:val="21"/>
          <w:szCs w:val="21"/>
        </w:rPr>
      </w:pPr>
    </w:p>
    <w:p w14:paraId="5E244EFD" w14:textId="5B6FD8BE" w:rsidR="00A3516C" w:rsidRPr="00A3516C" w:rsidRDefault="009F3E07" w:rsidP="00A3516C">
      <w:pPr>
        <w:pStyle w:val="Listenabsatz"/>
        <w:rPr>
          <w:rFonts w:cstheme="minorHAnsi"/>
          <w:sz w:val="21"/>
          <w:szCs w:val="21"/>
        </w:rPr>
      </w:pPr>
      <w:r w:rsidRPr="003F144F">
        <w:rPr>
          <w:rFonts w:cstheme="minorHAnsi"/>
          <w:sz w:val="21"/>
          <w:szCs w:val="21"/>
          <w:u w:val="single"/>
        </w:rPr>
        <w:t>January 2</w:t>
      </w:r>
      <w:r w:rsidR="00E57EFA" w:rsidRPr="003F144F">
        <w:rPr>
          <w:rFonts w:cstheme="minorHAnsi"/>
          <w:sz w:val="21"/>
          <w:szCs w:val="21"/>
          <w:u w:val="single"/>
        </w:rPr>
        <w:t>7</w:t>
      </w:r>
      <w:r w:rsidRPr="00A3516C">
        <w:rPr>
          <w:rFonts w:cstheme="minorHAnsi"/>
          <w:sz w:val="21"/>
          <w:szCs w:val="21"/>
        </w:rPr>
        <w:t xml:space="preserve"> </w:t>
      </w:r>
    </w:p>
    <w:p w14:paraId="0AF38AC9" w14:textId="7053E926" w:rsidR="009F3E07" w:rsidRPr="00A3516C" w:rsidRDefault="009F3E07" w:rsidP="009F3E07">
      <w:pPr>
        <w:pStyle w:val="Listenabsatz"/>
        <w:numPr>
          <w:ilvl w:val="0"/>
          <w:numId w:val="1"/>
        </w:numPr>
        <w:rPr>
          <w:rFonts w:cstheme="minorHAnsi"/>
          <w:sz w:val="21"/>
          <w:szCs w:val="21"/>
        </w:rPr>
      </w:pPr>
      <w:r w:rsidRPr="00A3516C">
        <w:rPr>
          <w:rFonts w:cstheme="minorHAnsi"/>
          <w:b/>
          <w:sz w:val="21"/>
          <w:szCs w:val="21"/>
        </w:rPr>
        <w:t>Introduction</w:t>
      </w:r>
    </w:p>
    <w:p w14:paraId="116A8C38" w14:textId="77777777" w:rsidR="0073423F" w:rsidRPr="003C23ED" w:rsidRDefault="0073423F" w:rsidP="003C23ED">
      <w:pPr>
        <w:rPr>
          <w:rFonts w:cstheme="minorHAnsi"/>
          <w:sz w:val="21"/>
          <w:szCs w:val="21"/>
        </w:rPr>
      </w:pPr>
    </w:p>
    <w:p w14:paraId="7A8375B7" w14:textId="77777777" w:rsidR="00E57EFA" w:rsidRPr="003F144F" w:rsidRDefault="00E57EFA" w:rsidP="00E57EFA">
      <w:pPr>
        <w:pStyle w:val="Listenabsatz"/>
        <w:rPr>
          <w:rFonts w:cstheme="minorHAnsi"/>
          <w:sz w:val="21"/>
          <w:szCs w:val="21"/>
          <w:u w:val="single"/>
        </w:rPr>
      </w:pPr>
      <w:r w:rsidRPr="003F144F">
        <w:rPr>
          <w:rFonts w:cstheme="minorHAnsi"/>
          <w:sz w:val="21"/>
          <w:szCs w:val="21"/>
          <w:u w:val="single"/>
        </w:rPr>
        <w:t>February 3</w:t>
      </w:r>
    </w:p>
    <w:p w14:paraId="295051A7" w14:textId="5AB2D10B" w:rsidR="00E57EFA" w:rsidRPr="00A3516C" w:rsidRDefault="00E57EFA" w:rsidP="009F3E07">
      <w:pPr>
        <w:pStyle w:val="Listenabsatz"/>
        <w:numPr>
          <w:ilvl w:val="0"/>
          <w:numId w:val="1"/>
        </w:numPr>
        <w:rPr>
          <w:rFonts w:cstheme="minorHAnsi"/>
          <w:b/>
          <w:sz w:val="21"/>
          <w:szCs w:val="21"/>
        </w:rPr>
      </w:pPr>
      <w:r w:rsidRPr="00A3516C">
        <w:rPr>
          <w:rFonts w:cstheme="minorHAnsi"/>
          <w:b/>
          <w:sz w:val="21"/>
          <w:szCs w:val="21"/>
        </w:rPr>
        <w:t xml:space="preserve">Wealth and social inequality in the current </w:t>
      </w:r>
      <w:r w:rsidR="00A3516C" w:rsidRPr="00A3516C">
        <w:rPr>
          <w:rFonts w:cstheme="minorHAnsi"/>
          <w:b/>
          <w:sz w:val="21"/>
          <w:szCs w:val="21"/>
        </w:rPr>
        <w:t xml:space="preserve">political </w:t>
      </w:r>
      <w:r w:rsidRPr="00A3516C">
        <w:rPr>
          <w:rFonts w:cstheme="minorHAnsi"/>
          <w:b/>
          <w:sz w:val="21"/>
          <w:szCs w:val="21"/>
        </w:rPr>
        <w:t>debate in the US</w:t>
      </w:r>
    </w:p>
    <w:p w14:paraId="43E7815C" w14:textId="6E658557" w:rsidR="009F3E07" w:rsidRPr="001979D7" w:rsidRDefault="00E57EFA" w:rsidP="001979D7">
      <w:pPr>
        <w:ind w:left="708"/>
        <w:rPr>
          <w:rFonts w:cstheme="minorHAnsi"/>
          <w:sz w:val="21"/>
          <w:szCs w:val="21"/>
        </w:rPr>
      </w:pPr>
      <w:r w:rsidRPr="001979D7">
        <w:rPr>
          <w:rFonts w:cstheme="minorHAnsi"/>
          <w:sz w:val="21"/>
          <w:szCs w:val="21"/>
        </w:rPr>
        <w:t xml:space="preserve">In this session we will read a number of recent newspaper articles, mostly from the New York Times. Based </w:t>
      </w:r>
      <w:r w:rsidR="001979D7">
        <w:rPr>
          <w:rFonts w:cstheme="minorHAnsi"/>
          <w:sz w:val="21"/>
          <w:szCs w:val="21"/>
        </w:rPr>
        <w:t>o</w:t>
      </w:r>
      <w:r w:rsidRPr="001979D7">
        <w:rPr>
          <w:rFonts w:cstheme="minorHAnsi"/>
          <w:sz w:val="21"/>
          <w:szCs w:val="21"/>
        </w:rPr>
        <w:t>n the reading</w:t>
      </w:r>
      <w:r w:rsidR="00A3516C" w:rsidRPr="001979D7">
        <w:rPr>
          <w:rFonts w:cstheme="minorHAnsi"/>
          <w:sz w:val="21"/>
          <w:szCs w:val="21"/>
        </w:rPr>
        <w:t>s</w:t>
      </w:r>
      <w:r w:rsidRPr="001979D7">
        <w:rPr>
          <w:rFonts w:cstheme="minorHAnsi"/>
          <w:sz w:val="21"/>
          <w:szCs w:val="21"/>
        </w:rPr>
        <w:t xml:space="preserve"> we will have a first broad discussion of the topic. </w:t>
      </w:r>
      <w:r w:rsidR="002F0509" w:rsidRPr="001979D7">
        <w:rPr>
          <w:rFonts w:cstheme="minorHAnsi"/>
          <w:sz w:val="21"/>
          <w:szCs w:val="21"/>
        </w:rPr>
        <w:t xml:space="preserve"> </w:t>
      </w:r>
    </w:p>
    <w:p w14:paraId="7E26A61C" w14:textId="172CF448" w:rsidR="009F3E07" w:rsidRDefault="006C64BA" w:rsidP="002F0509">
      <w:pPr>
        <w:rPr>
          <w:rFonts w:cstheme="minorHAnsi"/>
          <w:sz w:val="21"/>
          <w:szCs w:val="21"/>
        </w:rPr>
      </w:pPr>
      <w:r>
        <w:rPr>
          <w:rFonts w:cstheme="minorHAnsi"/>
          <w:sz w:val="21"/>
          <w:szCs w:val="21"/>
        </w:rPr>
        <w:tab/>
      </w:r>
    </w:p>
    <w:p w14:paraId="32A4369D" w14:textId="69DC05C3" w:rsidR="006C64BA" w:rsidRPr="00A02731" w:rsidRDefault="006C64BA" w:rsidP="002F0509">
      <w:pPr>
        <w:rPr>
          <w:rFonts w:cstheme="minorHAnsi"/>
          <w:sz w:val="21"/>
          <w:szCs w:val="21"/>
          <w:u w:val="single"/>
        </w:rPr>
      </w:pPr>
      <w:r>
        <w:rPr>
          <w:rFonts w:cstheme="minorHAnsi"/>
          <w:sz w:val="21"/>
          <w:szCs w:val="21"/>
        </w:rPr>
        <w:tab/>
      </w:r>
      <w:r w:rsidR="00AB17C3" w:rsidRPr="00A02731">
        <w:rPr>
          <w:rFonts w:cstheme="minorHAnsi"/>
          <w:sz w:val="21"/>
          <w:szCs w:val="21"/>
          <w:u w:val="single"/>
        </w:rPr>
        <w:t>February 10</w:t>
      </w:r>
    </w:p>
    <w:p w14:paraId="79E91685" w14:textId="76C1C551" w:rsidR="009F3E07" w:rsidRPr="00A02731" w:rsidRDefault="0073423F" w:rsidP="001F5DD6">
      <w:pPr>
        <w:pStyle w:val="Listenabsatz"/>
        <w:numPr>
          <w:ilvl w:val="0"/>
          <w:numId w:val="1"/>
        </w:numPr>
        <w:rPr>
          <w:rFonts w:cstheme="minorHAnsi"/>
          <w:b/>
          <w:sz w:val="21"/>
          <w:szCs w:val="21"/>
        </w:rPr>
      </w:pPr>
      <w:r w:rsidRPr="00A02731">
        <w:rPr>
          <w:rFonts w:cstheme="minorHAnsi"/>
          <w:b/>
          <w:sz w:val="21"/>
          <w:szCs w:val="21"/>
        </w:rPr>
        <w:t>Wealth distribution and its dev</w:t>
      </w:r>
      <w:r w:rsidR="001F5DD6" w:rsidRPr="00A02731">
        <w:rPr>
          <w:rFonts w:cstheme="minorHAnsi"/>
          <w:b/>
          <w:sz w:val="21"/>
          <w:szCs w:val="21"/>
        </w:rPr>
        <w:t>e</w:t>
      </w:r>
      <w:r w:rsidRPr="00A02731">
        <w:rPr>
          <w:rFonts w:cstheme="minorHAnsi"/>
          <w:b/>
          <w:sz w:val="21"/>
          <w:szCs w:val="21"/>
        </w:rPr>
        <w:t>lopment</w:t>
      </w:r>
      <w:r w:rsidR="003E7765" w:rsidRPr="00A02731">
        <w:rPr>
          <w:rFonts w:cstheme="minorHAnsi"/>
          <w:b/>
          <w:sz w:val="21"/>
          <w:szCs w:val="21"/>
        </w:rPr>
        <w:t xml:space="preserve"> </w:t>
      </w:r>
    </w:p>
    <w:p w14:paraId="2F1EC68A" w14:textId="3FC8C461" w:rsidR="001F5DD6" w:rsidRPr="00A02731" w:rsidRDefault="00514262" w:rsidP="001979D7">
      <w:pPr>
        <w:pStyle w:val="Listenabsatz"/>
        <w:ind w:left="1152" w:hanging="432"/>
        <w:contextualSpacing w:val="0"/>
        <w:rPr>
          <w:rFonts w:cstheme="minorHAnsi"/>
          <w:sz w:val="21"/>
          <w:szCs w:val="21"/>
        </w:rPr>
      </w:pPr>
      <w:r w:rsidRPr="00A02731">
        <w:rPr>
          <w:rFonts w:cstheme="minorHAnsi"/>
          <w:sz w:val="21"/>
          <w:szCs w:val="21"/>
        </w:rPr>
        <w:t>Lisa Keister</w:t>
      </w:r>
      <w:r w:rsidR="002E416D" w:rsidRPr="00A02731">
        <w:rPr>
          <w:rFonts w:cstheme="minorHAnsi"/>
          <w:sz w:val="21"/>
          <w:szCs w:val="21"/>
        </w:rPr>
        <w:t xml:space="preserve">, 2014. </w:t>
      </w:r>
      <w:r w:rsidR="007B2176">
        <w:rPr>
          <w:rFonts w:cstheme="minorHAnsi"/>
          <w:sz w:val="21"/>
          <w:szCs w:val="21"/>
        </w:rPr>
        <w:t>“</w:t>
      </w:r>
      <w:r w:rsidR="002E416D" w:rsidRPr="00A02731">
        <w:rPr>
          <w:rFonts w:cstheme="minorHAnsi"/>
          <w:sz w:val="21"/>
          <w:szCs w:val="21"/>
        </w:rPr>
        <w:t>The One Percent</w:t>
      </w:r>
      <w:r w:rsidR="007B2176">
        <w:rPr>
          <w:rFonts w:cstheme="minorHAnsi"/>
          <w:sz w:val="21"/>
          <w:szCs w:val="21"/>
        </w:rPr>
        <w:t>”,</w:t>
      </w:r>
      <w:r w:rsidR="002E416D" w:rsidRPr="00A02731">
        <w:rPr>
          <w:rFonts w:cstheme="minorHAnsi"/>
          <w:sz w:val="21"/>
          <w:szCs w:val="21"/>
        </w:rPr>
        <w:t xml:space="preserve"> </w:t>
      </w:r>
      <w:r w:rsidR="002E416D" w:rsidRPr="007B2176">
        <w:rPr>
          <w:rFonts w:cstheme="minorHAnsi"/>
          <w:i/>
          <w:sz w:val="21"/>
          <w:szCs w:val="21"/>
        </w:rPr>
        <w:t xml:space="preserve">Annual </w:t>
      </w:r>
      <w:r w:rsidR="002F0509" w:rsidRPr="007B2176">
        <w:rPr>
          <w:rFonts w:cstheme="minorHAnsi"/>
          <w:i/>
          <w:sz w:val="21"/>
          <w:szCs w:val="21"/>
        </w:rPr>
        <w:t>R</w:t>
      </w:r>
      <w:r w:rsidR="002E416D" w:rsidRPr="007B2176">
        <w:rPr>
          <w:rFonts w:cstheme="minorHAnsi"/>
          <w:i/>
          <w:sz w:val="21"/>
          <w:szCs w:val="21"/>
        </w:rPr>
        <w:t>eview of Sociology</w:t>
      </w:r>
      <w:r w:rsidR="002E416D" w:rsidRPr="00A02731">
        <w:rPr>
          <w:rFonts w:cstheme="minorHAnsi"/>
          <w:sz w:val="21"/>
          <w:szCs w:val="21"/>
        </w:rPr>
        <w:t xml:space="preserve"> 40: 347-367.</w:t>
      </w:r>
      <w:r w:rsidRPr="00A02731">
        <w:rPr>
          <w:rFonts w:cstheme="minorHAnsi"/>
          <w:sz w:val="21"/>
          <w:szCs w:val="21"/>
        </w:rPr>
        <w:t xml:space="preserve"> </w:t>
      </w:r>
    </w:p>
    <w:p w14:paraId="3843BEC7" w14:textId="7D88C421" w:rsidR="00026C68" w:rsidRPr="00A02731" w:rsidRDefault="0073423F" w:rsidP="001979D7">
      <w:pPr>
        <w:pStyle w:val="Listenabsatz"/>
        <w:ind w:left="1152" w:hanging="432"/>
        <w:contextualSpacing w:val="0"/>
        <w:rPr>
          <w:rFonts w:cstheme="minorHAnsi"/>
          <w:sz w:val="21"/>
          <w:szCs w:val="21"/>
        </w:rPr>
      </w:pPr>
      <w:r w:rsidRPr="00A02731">
        <w:rPr>
          <w:rFonts w:cstheme="minorHAnsi"/>
          <w:sz w:val="21"/>
          <w:szCs w:val="21"/>
        </w:rPr>
        <w:t>Edward N. Wolf</w:t>
      </w:r>
      <w:r w:rsidR="00026C68" w:rsidRPr="00A02731">
        <w:rPr>
          <w:rFonts w:cstheme="minorHAnsi"/>
          <w:sz w:val="21"/>
          <w:szCs w:val="21"/>
        </w:rPr>
        <w:t xml:space="preserve">, 2016: </w:t>
      </w:r>
      <w:r w:rsidR="00862ED3">
        <w:rPr>
          <w:rFonts w:cstheme="minorHAnsi"/>
          <w:sz w:val="21"/>
          <w:szCs w:val="21"/>
        </w:rPr>
        <w:t>“</w:t>
      </w:r>
      <w:r w:rsidR="002E416D" w:rsidRPr="00A02731">
        <w:rPr>
          <w:rFonts w:cstheme="minorHAnsi"/>
          <w:sz w:val="21"/>
          <w:szCs w:val="21"/>
        </w:rPr>
        <w:t>Household Wealth Trends in the United States, 1962 to 2013: What Happened over the Great Recession?</w:t>
      </w:r>
      <w:r w:rsidR="00862ED3">
        <w:rPr>
          <w:rFonts w:cstheme="minorHAnsi"/>
          <w:sz w:val="21"/>
          <w:szCs w:val="21"/>
        </w:rPr>
        <w:t>”</w:t>
      </w:r>
      <w:r w:rsidR="002E416D" w:rsidRPr="00A02731">
        <w:rPr>
          <w:rFonts w:cstheme="minorHAnsi"/>
          <w:sz w:val="21"/>
          <w:szCs w:val="21"/>
        </w:rPr>
        <w:t xml:space="preserve"> In: The Russell Sage Foundation Journal of the Social Sciences 2 (6): 24-43</w:t>
      </w:r>
      <w:r w:rsidR="00A3516C" w:rsidRPr="00A02731">
        <w:rPr>
          <w:rFonts w:cstheme="minorHAnsi"/>
          <w:sz w:val="21"/>
          <w:szCs w:val="21"/>
        </w:rPr>
        <w:t>.</w:t>
      </w:r>
      <w:r w:rsidR="002E416D" w:rsidRPr="00A02731">
        <w:rPr>
          <w:rFonts w:cstheme="minorHAnsi"/>
          <w:sz w:val="21"/>
          <w:szCs w:val="21"/>
        </w:rPr>
        <w:t xml:space="preserve"> </w:t>
      </w:r>
    </w:p>
    <w:p w14:paraId="04637A67" w14:textId="579406C6" w:rsidR="00514262" w:rsidRPr="00A02731" w:rsidRDefault="00523556" w:rsidP="001979D7">
      <w:pPr>
        <w:pStyle w:val="Listenabsatz"/>
        <w:ind w:left="1152" w:hanging="432"/>
        <w:contextualSpacing w:val="0"/>
        <w:rPr>
          <w:rFonts w:cstheme="minorHAnsi"/>
          <w:sz w:val="21"/>
          <w:szCs w:val="21"/>
        </w:rPr>
      </w:pPr>
      <w:r w:rsidRPr="00A02731">
        <w:rPr>
          <w:rFonts w:cstheme="minorHAnsi"/>
          <w:sz w:val="21"/>
          <w:szCs w:val="21"/>
        </w:rPr>
        <w:t xml:space="preserve">Thomas Piketty, 2014: </w:t>
      </w:r>
      <w:r w:rsidRPr="005177CE">
        <w:rPr>
          <w:rFonts w:cstheme="minorHAnsi"/>
          <w:i/>
          <w:sz w:val="21"/>
          <w:szCs w:val="21"/>
        </w:rPr>
        <w:t>Capital in the Twenty-First Century</w:t>
      </w:r>
      <w:r w:rsidRPr="00A02731">
        <w:rPr>
          <w:rFonts w:cstheme="minorHAnsi"/>
          <w:sz w:val="21"/>
          <w:szCs w:val="21"/>
        </w:rPr>
        <w:t xml:space="preserve">, Cambridge: Harvard </w:t>
      </w:r>
      <w:r w:rsidR="00514262" w:rsidRPr="00A02731">
        <w:rPr>
          <w:rFonts w:cstheme="minorHAnsi"/>
          <w:sz w:val="21"/>
          <w:szCs w:val="21"/>
        </w:rPr>
        <w:t>University Press. Chapter 10: Inequality of Capital Ownership. P. 424-475. And Chapter 12: Global Inequality of Wealth in the Twenty-First Century. P</w:t>
      </w:r>
      <w:r w:rsidR="00646A6C">
        <w:rPr>
          <w:rFonts w:cstheme="minorHAnsi"/>
          <w:sz w:val="21"/>
          <w:szCs w:val="21"/>
        </w:rPr>
        <w:t>P</w:t>
      </w:r>
      <w:r w:rsidR="00514262" w:rsidRPr="00A02731">
        <w:rPr>
          <w:rFonts w:cstheme="minorHAnsi"/>
          <w:sz w:val="21"/>
          <w:szCs w:val="21"/>
        </w:rPr>
        <w:t>. 544-593.</w:t>
      </w:r>
    </w:p>
    <w:p w14:paraId="7E55D822" w14:textId="3CECF9BC" w:rsidR="00AB17C3" w:rsidRPr="00A02731" w:rsidRDefault="00A3516C" w:rsidP="001979D7">
      <w:pPr>
        <w:pStyle w:val="Listenabsatz"/>
        <w:ind w:left="1152" w:hanging="432"/>
        <w:contextualSpacing w:val="0"/>
        <w:rPr>
          <w:rFonts w:cstheme="minorHAnsi"/>
          <w:color w:val="000000" w:themeColor="text1"/>
          <w:sz w:val="21"/>
          <w:szCs w:val="21"/>
        </w:rPr>
      </w:pPr>
      <w:r w:rsidRPr="00A02731">
        <w:rPr>
          <w:rFonts w:cstheme="minorHAnsi"/>
          <w:color w:val="000000" w:themeColor="text1"/>
          <w:sz w:val="21"/>
          <w:szCs w:val="21"/>
        </w:rPr>
        <w:t xml:space="preserve">Capgemini, 2019: </w:t>
      </w:r>
      <w:r w:rsidRPr="00A02731">
        <w:rPr>
          <w:rFonts w:cstheme="minorHAnsi"/>
          <w:i/>
          <w:color w:val="000000" w:themeColor="text1"/>
          <w:sz w:val="21"/>
          <w:szCs w:val="21"/>
        </w:rPr>
        <w:t>World Wealth Report 2019</w:t>
      </w:r>
      <w:r w:rsidRPr="00A02731">
        <w:rPr>
          <w:rFonts w:cstheme="minorHAnsi"/>
          <w:color w:val="000000" w:themeColor="text1"/>
          <w:sz w:val="21"/>
          <w:szCs w:val="21"/>
        </w:rPr>
        <w:t xml:space="preserve">. </w:t>
      </w:r>
      <w:hyperlink r:id="rId9" w:history="1">
        <w:r w:rsidR="00AB17C3" w:rsidRPr="00A02731">
          <w:rPr>
            <w:rStyle w:val="Hyperlink"/>
            <w:rFonts w:cstheme="minorHAnsi"/>
            <w:sz w:val="21"/>
            <w:szCs w:val="21"/>
          </w:rPr>
          <w:t>https://worldwealthreport.com/wp-content/uploads/sites/7/2019/07/World-Wealth-Report-2019-1.pdf</w:t>
        </w:r>
      </w:hyperlink>
    </w:p>
    <w:p w14:paraId="13FF6DDA" w14:textId="4C3B8EF0" w:rsidR="00AB17C3" w:rsidRPr="00A02731" w:rsidRDefault="00AB17C3" w:rsidP="00AB17C3">
      <w:pPr>
        <w:rPr>
          <w:rFonts w:cstheme="minorHAnsi"/>
          <w:color w:val="000000" w:themeColor="text1"/>
          <w:sz w:val="21"/>
          <w:szCs w:val="21"/>
        </w:rPr>
      </w:pPr>
    </w:p>
    <w:p w14:paraId="23E75B0A" w14:textId="2906C503" w:rsidR="00AB17C3" w:rsidRPr="00EB32EB" w:rsidRDefault="00AB17C3" w:rsidP="00AB17C3">
      <w:pPr>
        <w:ind w:left="708"/>
        <w:rPr>
          <w:rFonts w:cstheme="minorHAnsi"/>
          <w:color w:val="000000" w:themeColor="text1"/>
          <w:sz w:val="21"/>
          <w:szCs w:val="21"/>
          <w:u w:val="single"/>
        </w:rPr>
      </w:pPr>
      <w:r w:rsidRPr="00EB32EB">
        <w:rPr>
          <w:rFonts w:cstheme="minorHAnsi"/>
          <w:color w:val="000000" w:themeColor="text1"/>
          <w:sz w:val="21"/>
          <w:szCs w:val="21"/>
          <w:u w:val="single"/>
        </w:rPr>
        <w:t>February 24</w:t>
      </w:r>
    </w:p>
    <w:p w14:paraId="488591CC" w14:textId="05336DA6" w:rsidR="00514262" w:rsidRPr="00EB32EB" w:rsidRDefault="002F0509" w:rsidP="00514262">
      <w:pPr>
        <w:pStyle w:val="Listenabsatz"/>
        <w:numPr>
          <w:ilvl w:val="0"/>
          <w:numId w:val="1"/>
        </w:numPr>
        <w:rPr>
          <w:rFonts w:cstheme="minorHAnsi"/>
          <w:sz w:val="21"/>
          <w:szCs w:val="21"/>
        </w:rPr>
      </w:pPr>
      <w:r w:rsidRPr="00EB32EB">
        <w:rPr>
          <w:rFonts w:cstheme="minorHAnsi"/>
          <w:b/>
          <w:sz w:val="21"/>
          <w:szCs w:val="21"/>
        </w:rPr>
        <w:t xml:space="preserve">The </w:t>
      </w:r>
      <w:r w:rsidR="009F3E07" w:rsidRPr="00EB32EB">
        <w:rPr>
          <w:rFonts w:cstheme="minorHAnsi"/>
          <w:b/>
          <w:sz w:val="21"/>
          <w:szCs w:val="21"/>
        </w:rPr>
        <w:t>Stratification of Wealth</w:t>
      </w:r>
    </w:p>
    <w:p w14:paraId="33A60300" w14:textId="514BC3DB" w:rsidR="002F0509" w:rsidRPr="00EB32EB" w:rsidRDefault="002F0509" w:rsidP="001979D7">
      <w:pPr>
        <w:ind w:left="1152" w:hanging="432"/>
        <w:rPr>
          <w:rFonts w:cstheme="minorHAnsi"/>
          <w:sz w:val="21"/>
          <w:szCs w:val="21"/>
        </w:rPr>
      </w:pPr>
      <w:r w:rsidRPr="00EB32EB">
        <w:rPr>
          <w:rFonts w:cstheme="minorHAnsi"/>
          <w:sz w:val="21"/>
          <w:szCs w:val="21"/>
        </w:rPr>
        <w:t xml:space="preserve">M. Oliver and T. Shapiro (2006): </w:t>
      </w:r>
      <w:r w:rsidRPr="00CF55CD">
        <w:rPr>
          <w:rFonts w:cstheme="minorHAnsi"/>
          <w:i/>
          <w:sz w:val="21"/>
          <w:szCs w:val="21"/>
        </w:rPr>
        <w:t>Black wealth / white wealth: a new perspective on racial inequality</w:t>
      </w:r>
      <w:r w:rsidRPr="00EB32EB">
        <w:rPr>
          <w:rFonts w:cstheme="minorHAnsi"/>
          <w:sz w:val="21"/>
          <w:szCs w:val="21"/>
        </w:rPr>
        <w:t xml:space="preserve">. New York: Routledge. </w:t>
      </w:r>
      <w:r w:rsidR="00646A6C">
        <w:rPr>
          <w:rFonts w:cstheme="minorHAnsi"/>
          <w:sz w:val="21"/>
          <w:szCs w:val="21"/>
        </w:rPr>
        <w:t>PP. 1-54.</w:t>
      </w:r>
    </w:p>
    <w:p w14:paraId="19368DCA" w14:textId="01437B30" w:rsidR="002E416D" w:rsidRPr="00A02731" w:rsidRDefault="002E416D" w:rsidP="001979D7">
      <w:pPr>
        <w:ind w:left="1152" w:hanging="432"/>
        <w:rPr>
          <w:rFonts w:cstheme="minorHAnsi"/>
          <w:sz w:val="21"/>
          <w:szCs w:val="21"/>
        </w:rPr>
      </w:pPr>
      <w:r w:rsidRPr="00EB32EB">
        <w:rPr>
          <w:rFonts w:cstheme="minorHAnsi"/>
          <w:sz w:val="21"/>
          <w:szCs w:val="21"/>
        </w:rPr>
        <w:t>Darrick Hamilton</w:t>
      </w:r>
      <w:r w:rsidR="00E57EFA" w:rsidRPr="00EB32EB">
        <w:rPr>
          <w:rFonts w:cstheme="minorHAnsi"/>
          <w:sz w:val="21"/>
          <w:szCs w:val="21"/>
        </w:rPr>
        <w:t xml:space="preserve"> et</w:t>
      </w:r>
      <w:r w:rsidR="00E57EFA" w:rsidRPr="00A02731">
        <w:rPr>
          <w:rFonts w:cstheme="minorHAnsi"/>
          <w:sz w:val="21"/>
          <w:szCs w:val="21"/>
        </w:rPr>
        <w:t xml:space="preserve"> al.</w:t>
      </w:r>
      <w:r w:rsidRPr="00A02731">
        <w:rPr>
          <w:rFonts w:cstheme="minorHAnsi"/>
          <w:sz w:val="21"/>
          <w:szCs w:val="21"/>
        </w:rPr>
        <w:t xml:space="preserve"> 2019: The Color of Wealth in Miami</w:t>
      </w:r>
      <w:r w:rsidR="001979D7" w:rsidRPr="00A02731">
        <w:rPr>
          <w:rFonts w:cstheme="minorHAnsi"/>
          <w:sz w:val="21"/>
          <w:szCs w:val="21"/>
        </w:rPr>
        <w:t>.</w:t>
      </w:r>
    </w:p>
    <w:p w14:paraId="709E5509" w14:textId="05265489" w:rsidR="002E416D" w:rsidRPr="00A02731" w:rsidRDefault="00042AF3" w:rsidP="001979D7">
      <w:pPr>
        <w:ind w:left="1152" w:hanging="432"/>
        <w:rPr>
          <w:rFonts w:cstheme="minorHAnsi"/>
          <w:sz w:val="21"/>
          <w:szCs w:val="21"/>
        </w:rPr>
      </w:pPr>
      <w:hyperlink r:id="rId10" w:history="1">
        <w:r w:rsidR="001979D7" w:rsidRPr="00A02731">
          <w:rPr>
            <w:rStyle w:val="Hyperlink"/>
            <w:rFonts w:cstheme="minorHAnsi"/>
            <w:sz w:val="21"/>
            <w:szCs w:val="21"/>
          </w:rPr>
          <w:t>http://kirwaninstitute.osu.edu/wp-content/uploads/2019/02/The-Color-of-Wealth-in-Miami-Metro.pdf</w:t>
        </w:r>
      </w:hyperlink>
    </w:p>
    <w:p w14:paraId="5EDE317B" w14:textId="33DB1D8C" w:rsidR="00A3516C" w:rsidRPr="00566740" w:rsidRDefault="00A3516C" w:rsidP="001979D7">
      <w:pPr>
        <w:pStyle w:val="EndNoteBibliography"/>
        <w:ind w:left="1152" w:hanging="432"/>
        <w:rPr>
          <w:sz w:val="21"/>
          <w:szCs w:val="21"/>
        </w:rPr>
      </w:pPr>
      <w:r w:rsidRPr="00A02731">
        <w:rPr>
          <w:sz w:val="21"/>
          <w:szCs w:val="21"/>
        </w:rPr>
        <w:t xml:space="preserve">Killewald, Alexandra/Fabian T. Pfeffer/Jared N. Schachner, 2017: </w:t>
      </w:r>
      <w:r w:rsidR="00B76B96">
        <w:rPr>
          <w:sz w:val="21"/>
          <w:szCs w:val="21"/>
        </w:rPr>
        <w:t>“</w:t>
      </w:r>
      <w:r w:rsidRPr="00A02731">
        <w:rPr>
          <w:sz w:val="21"/>
          <w:szCs w:val="21"/>
        </w:rPr>
        <w:t>Wealth Inequality and Accumulation</w:t>
      </w:r>
      <w:r w:rsidR="00B76B96">
        <w:rPr>
          <w:sz w:val="21"/>
          <w:szCs w:val="21"/>
        </w:rPr>
        <w:t xml:space="preserve">”, </w:t>
      </w:r>
      <w:r w:rsidRPr="00A02731">
        <w:rPr>
          <w:sz w:val="21"/>
          <w:szCs w:val="21"/>
        </w:rPr>
        <w:t xml:space="preserve"> </w:t>
      </w:r>
      <w:r w:rsidRPr="00A02731">
        <w:rPr>
          <w:i/>
          <w:sz w:val="21"/>
          <w:szCs w:val="21"/>
        </w:rPr>
        <w:t>Annual Review of Sociology</w:t>
      </w:r>
      <w:r w:rsidRPr="00A02731">
        <w:rPr>
          <w:sz w:val="21"/>
          <w:szCs w:val="21"/>
        </w:rPr>
        <w:t xml:space="preserve"> 43, 379-404.</w:t>
      </w:r>
    </w:p>
    <w:p w14:paraId="241EE538" w14:textId="77777777" w:rsidR="00E57EFA" w:rsidRPr="00A3516C" w:rsidRDefault="00E57EFA" w:rsidP="001979D7">
      <w:pPr>
        <w:pStyle w:val="Listenabsatz"/>
        <w:ind w:left="1152" w:hanging="432"/>
        <w:rPr>
          <w:rFonts w:cstheme="minorHAnsi"/>
          <w:sz w:val="21"/>
          <w:szCs w:val="21"/>
        </w:rPr>
      </w:pPr>
    </w:p>
    <w:p w14:paraId="32EA3E26" w14:textId="2C50B914" w:rsidR="002F0509" w:rsidRPr="001979D7" w:rsidRDefault="002F0509" w:rsidP="001979D7">
      <w:pPr>
        <w:ind w:left="1152" w:hanging="432"/>
        <w:rPr>
          <w:rFonts w:cstheme="minorHAnsi"/>
          <w:b/>
          <w:sz w:val="21"/>
          <w:szCs w:val="21"/>
        </w:rPr>
      </w:pPr>
      <w:r w:rsidRPr="001979D7">
        <w:rPr>
          <w:rFonts w:cstheme="minorHAnsi"/>
          <w:b/>
          <w:sz w:val="21"/>
          <w:szCs w:val="21"/>
        </w:rPr>
        <w:t>Recommended:</w:t>
      </w:r>
    </w:p>
    <w:p w14:paraId="42B0BB77" w14:textId="7DFB4C5E" w:rsidR="002F0509" w:rsidRPr="001979D7" w:rsidRDefault="002F0509" w:rsidP="00B87E20">
      <w:pPr>
        <w:ind w:left="1152" w:hanging="432"/>
        <w:rPr>
          <w:rFonts w:cstheme="minorHAnsi"/>
          <w:sz w:val="21"/>
          <w:szCs w:val="21"/>
        </w:rPr>
      </w:pPr>
      <w:r w:rsidRPr="00B87E20">
        <w:rPr>
          <w:rFonts w:cstheme="minorHAnsi"/>
          <w:sz w:val="21"/>
          <w:szCs w:val="21"/>
        </w:rPr>
        <w:t>Lisa Keister</w:t>
      </w:r>
      <w:r w:rsidR="00A83189" w:rsidRPr="00B87E20">
        <w:rPr>
          <w:rFonts w:cstheme="minorHAnsi"/>
          <w:sz w:val="21"/>
          <w:szCs w:val="21"/>
        </w:rPr>
        <w:t>,</w:t>
      </w:r>
      <w:r w:rsidRPr="00B87E20">
        <w:rPr>
          <w:rFonts w:cstheme="minorHAnsi"/>
          <w:sz w:val="21"/>
          <w:szCs w:val="21"/>
        </w:rPr>
        <w:t xml:space="preserve"> 2000: </w:t>
      </w:r>
      <w:r w:rsidR="00B87E20" w:rsidRPr="00B87E20">
        <w:rPr>
          <w:rFonts w:cstheme="minorHAnsi"/>
          <w:i/>
          <w:iCs/>
          <w:sz w:val="21"/>
          <w:szCs w:val="21"/>
        </w:rPr>
        <w:t>Wealth in America: Trends in Wealth Inequality</w:t>
      </w:r>
      <w:r w:rsidR="00B87E20" w:rsidRPr="00B87E20">
        <w:rPr>
          <w:rFonts w:cstheme="minorHAnsi"/>
          <w:sz w:val="21"/>
          <w:szCs w:val="21"/>
        </w:rPr>
        <w:t>. Cambridge: Cambridge University Press. doi:10.1017/CBO9780511625503</w:t>
      </w:r>
    </w:p>
    <w:p w14:paraId="6174B5B7" w14:textId="1E131EDB" w:rsidR="00E57EFA" w:rsidRPr="001979D7" w:rsidRDefault="00A3516C" w:rsidP="001979D7">
      <w:pPr>
        <w:ind w:left="1152" w:hanging="432"/>
        <w:rPr>
          <w:rFonts w:cstheme="minorHAnsi"/>
          <w:sz w:val="21"/>
          <w:szCs w:val="21"/>
        </w:rPr>
      </w:pPr>
      <w:r w:rsidRPr="001979D7">
        <w:rPr>
          <w:rFonts w:cstheme="minorHAnsi"/>
          <w:sz w:val="21"/>
          <w:szCs w:val="21"/>
        </w:rPr>
        <w:t>Edward Wolff</w:t>
      </w:r>
      <w:r w:rsidR="00566740">
        <w:rPr>
          <w:rFonts w:cstheme="minorHAnsi"/>
          <w:sz w:val="21"/>
          <w:szCs w:val="21"/>
        </w:rPr>
        <w:t>, 2017</w:t>
      </w:r>
      <w:r w:rsidRPr="001979D7">
        <w:rPr>
          <w:rFonts w:cstheme="minorHAnsi"/>
          <w:sz w:val="21"/>
          <w:szCs w:val="21"/>
        </w:rPr>
        <w:t xml:space="preserve">: </w:t>
      </w:r>
      <w:r w:rsidRPr="00566740">
        <w:rPr>
          <w:rFonts w:cstheme="minorHAnsi"/>
          <w:i/>
          <w:sz w:val="21"/>
          <w:szCs w:val="21"/>
        </w:rPr>
        <w:t>A Century of Wealth in America</w:t>
      </w:r>
      <w:r w:rsidR="00B87E20">
        <w:rPr>
          <w:rFonts w:cstheme="minorHAnsi"/>
          <w:sz w:val="21"/>
          <w:szCs w:val="21"/>
        </w:rPr>
        <w:t>.</w:t>
      </w:r>
      <w:r w:rsidRPr="001979D7">
        <w:rPr>
          <w:rFonts w:cstheme="minorHAnsi"/>
          <w:sz w:val="21"/>
          <w:szCs w:val="21"/>
        </w:rPr>
        <w:t xml:space="preserve"> Cambridge: Harvard University Press.</w:t>
      </w:r>
    </w:p>
    <w:p w14:paraId="393C5586" w14:textId="0A41D3D4" w:rsidR="001F5DD6" w:rsidRPr="00A3516C" w:rsidRDefault="001F5DD6" w:rsidP="001979D7">
      <w:pPr>
        <w:ind w:left="1152" w:hanging="432"/>
        <w:rPr>
          <w:rFonts w:cstheme="minorHAnsi"/>
          <w:sz w:val="21"/>
          <w:szCs w:val="21"/>
        </w:rPr>
      </w:pPr>
    </w:p>
    <w:p w14:paraId="5275EA57" w14:textId="5E9382A3" w:rsidR="00514262" w:rsidRDefault="00514262" w:rsidP="001F5DD6">
      <w:pPr>
        <w:rPr>
          <w:rFonts w:cstheme="minorHAnsi"/>
          <w:sz w:val="21"/>
          <w:szCs w:val="21"/>
        </w:rPr>
      </w:pPr>
    </w:p>
    <w:p w14:paraId="5C078134" w14:textId="26F48780" w:rsidR="00B87E20" w:rsidRDefault="00B87E20" w:rsidP="001F5DD6">
      <w:pPr>
        <w:rPr>
          <w:rFonts w:cstheme="minorHAnsi"/>
          <w:sz w:val="21"/>
          <w:szCs w:val="21"/>
        </w:rPr>
      </w:pPr>
    </w:p>
    <w:p w14:paraId="0DFF0AA7" w14:textId="77777777" w:rsidR="00B87E20" w:rsidRDefault="00B87E20" w:rsidP="001F5DD6">
      <w:pPr>
        <w:rPr>
          <w:rFonts w:cstheme="minorHAnsi"/>
          <w:sz w:val="21"/>
          <w:szCs w:val="21"/>
        </w:rPr>
      </w:pPr>
    </w:p>
    <w:p w14:paraId="178216FC" w14:textId="5A4D41E2" w:rsidR="00AB17C3" w:rsidRPr="00A02731" w:rsidRDefault="00AB17C3" w:rsidP="00AB17C3">
      <w:pPr>
        <w:ind w:left="708"/>
        <w:rPr>
          <w:rFonts w:cstheme="minorHAnsi"/>
          <w:sz w:val="21"/>
          <w:szCs w:val="21"/>
          <w:u w:val="single"/>
        </w:rPr>
      </w:pPr>
      <w:r w:rsidRPr="00A02731">
        <w:rPr>
          <w:rFonts w:cstheme="minorHAnsi"/>
          <w:sz w:val="21"/>
          <w:szCs w:val="21"/>
          <w:u w:val="single"/>
        </w:rPr>
        <w:lastRenderedPageBreak/>
        <w:t>March 2</w:t>
      </w:r>
    </w:p>
    <w:p w14:paraId="2333D6AB" w14:textId="7CCC9C7C" w:rsidR="003E1A98" w:rsidRPr="00A02731" w:rsidRDefault="001F5DD6" w:rsidP="003E1A98">
      <w:pPr>
        <w:pStyle w:val="Listenabsatz"/>
        <w:numPr>
          <w:ilvl w:val="0"/>
          <w:numId w:val="1"/>
        </w:numPr>
        <w:rPr>
          <w:rFonts w:cstheme="minorHAnsi"/>
          <w:b/>
          <w:sz w:val="21"/>
          <w:szCs w:val="21"/>
        </w:rPr>
      </w:pPr>
      <w:r w:rsidRPr="00A02731">
        <w:rPr>
          <w:rFonts w:cstheme="minorHAnsi"/>
          <w:b/>
          <w:sz w:val="21"/>
          <w:szCs w:val="21"/>
        </w:rPr>
        <w:t xml:space="preserve">The Wealthy: </w:t>
      </w:r>
      <w:r w:rsidR="00E57EFA" w:rsidRPr="00A02731">
        <w:rPr>
          <w:rFonts w:cstheme="minorHAnsi"/>
          <w:b/>
          <w:sz w:val="21"/>
          <w:szCs w:val="21"/>
        </w:rPr>
        <w:t>The</w:t>
      </w:r>
      <w:r w:rsidR="00514262" w:rsidRPr="00A02731">
        <w:rPr>
          <w:rFonts w:cstheme="minorHAnsi"/>
          <w:b/>
          <w:sz w:val="21"/>
          <w:szCs w:val="21"/>
        </w:rPr>
        <w:t xml:space="preserve"> </w:t>
      </w:r>
      <w:r w:rsidRPr="00A02731">
        <w:rPr>
          <w:rFonts w:cstheme="minorHAnsi"/>
          <w:b/>
          <w:sz w:val="21"/>
          <w:szCs w:val="21"/>
        </w:rPr>
        <w:t xml:space="preserve">Cultural Sociology of </w:t>
      </w:r>
      <w:r w:rsidR="00514262" w:rsidRPr="00A02731">
        <w:rPr>
          <w:rFonts w:cstheme="minorHAnsi"/>
          <w:b/>
          <w:sz w:val="21"/>
          <w:szCs w:val="21"/>
        </w:rPr>
        <w:t>Privilege</w:t>
      </w:r>
    </w:p>
    <w:p w14:paraId="4E6D728A" w14:textId="142CD543" w:rsidR="00121A09" w:rsidRPr="00A02731" w:rsidRDefault="00523556" w:rsidP="008A608D">
      <w:pPr>
        <w:ind w:left="993" w:hanging="284"/>
        <w:rPr>
          <w:rFonts w:cstheme="minorHAnsi"/>
          <w:sz w:val="21"/>
          <w:szCs w:val="21"/>
        </w:rPr>
      </w:pPr>
      <w:r w:rsidRPr="00A02731">
        <w:rPr>
          <w:rFonts w:cstheme="minorHAnsi"/>
          <w:sz w:val="21"/>
          <w:szCs w:val="21"/>
        </w:rPr>
        <w:t xml:space="preserve">Rachel Sherman, 2017: </w:t>
      </w:r>
      <w:r w:rsidRPr="00A02731">
        <w:rPr>
          <w:rFonts w:cstheme="minorHAnsi"/>
          <w:i/>
          <w:sz w:val="21"/>
          <w:szCs w:val="21"/>
        </w:rPr>
        <w:t>Uneasy Street. The Anxieties of Affluence</w:t>
      </w:r>
      <w:r w:rsidR="003E1A98" w:rsidRPr="00A02731">
        <w:rPr>
          <w:rFonts w:cstheme="minorHAnsi"/>
          <w:sz w:val="21"/>
          <w:szCs w:val="21"/>
        </w:rPr>
        <w:t>.</w:t>
      </w:r>
      <w:r w:rsidRPr="00A02731">
        <w:rPr>
          <w:rFonts w:cstheme="minorHAnsi"/>
          <w:sz w:val="21"/>
          <w:szCs w:val="21"/>
        </w:rPr>
        <w:t xml:space="preserve"> Princeton: Princeton University Press</w:t>
      </w:r>
      <w:r w:rsidR="002E416D" w:rsidRPr="00A02731">
        <w:rPr>
          <w:rFonts w:cstheme="minorHAnsi"/>
          <w:sz w:val="21"/>
          <w:szCs w:val="21"/>
        </w:rPr>
        <w:t>. Introduction</w:t>
      </w:r>
      <w:r w:rsidR="00A3516C" w:rsidRPr="00A02731">
        <w:rPr>
          <w:rFonts w:cstheme="minorHAnsi"/>
          <w:sz w:val="21"/>
          <w:szCs w:val="21"/>
        </w:rPr>
        <w:t>,</w:t>
      </w:r>
      <w:r w:rsidR="002E416D" w:rsidRPr="00A02731">
        <w:rPr>
          <w:rFonts w:cstheme="minorHAnsi"/>
          <w:sz w:val="21"/>
          <w:szCs w:val="21"/>
        </w:rPr>
        <w:t xml:space="preserve"> Chapter 1</w:t>
      </w:r>
      <w:r w:rsidR="00A3516C" w:rsidRPr="00A02731">
        <w:rPr>
          <w:rFonts w:cstheme="minorHAnsi"/>
          <w:sz w:val="21"/>
          <w:szCs w:val="21"/>
        </w:rPr>
        <w:t xml:space="preserve"> and Conclusion</w:t>
      </w:r>
      <w:r w:rsidR="002E416D" w:rsidRPr="00A02731">
        <w:rPr>
          <w:rFonts w:cstheme="minorHAnsi"/>
          <w:sz w:val="21"/>
          <w:szCs w:val="21"/>
        </w:rPr>
        <w:t xml:space="preserve"> (p. 1-57</w:t>
      </w:r>
      <w:r w:rsidR="00A3516C" w:rsidRPr="00A02731">
        <w:rPr>
          <w:rFonts w:cstheme="minorHAnsi"/>
          <w:sz w:val="21"/>
          <w:szCs w:val="21"/>
        </w:rPr>
        <w:t>; 230-237</w:t>
      </w:r>
      <w:r w:rsidR="002E416D" w:rsidRPr="00A02731">
        <w:rPr>
          <w:rFonts w:cstheme="minorHAnsi"/>
          <w:sz w:val="21"/>
          <w:szCs w:val="21"/>
        </w:rPr>
        <w:t>).</w:t>
      </w:r>
    </w:p>
    <w:p w14:paraId="651CD870" w14:textId="0379A772" w:rsidR="00121A09" w:rsidRPr="00A02731" w:rsidRDefault="00121A09" w:rsidP="008A608D">
      <w:pPr>
        <w:ind w:left="993" w:hanging="284"/>
        <w:rPr>
          <w:rFonts w:cstheme="minorHAnsi"/>
          <w:sz w:val="21"/>
          <w:szCs w:val="21"/>
        </w:rPr>
      </w:pPr>
      <w:r w:rsidRPr="00A02731">
        <w:rPr>
          <w:rFonts w:cstheme="minorHAnsi"/>
          <w:sz w:val="21"/>
          <w:szCs w:val="21"/>
        </w:rPr>
        <w:t xml:space="preserve">Hanna </w:t>
      </w:r>
      <w:proofErr w:type="spellStart"/>
      <w:r w:rsidRPr="00A02731">
        <w:rPr>
          <w:rFonts w:cstheme="minorHAnsi"/>
          <w:sz w:val="21"/>
          <w:szCs w:val="21"/>
        </w:rPr>
        <w:t>Kuusela</w:t>
      </w:r>
      <w:proofErr w:type="spellEnd"/>
      <w:r w:rsidRPr="00A02731">
        <w:rPr>
          <w:rFonts w:cstheme="minorHAnsi"/>
          <w:sz w:val="21"/>
          <w:szCs w:val="21"/>
        </w:rPr>
        <w:t xml:space="preserve">, </w:t>
      </w:r>
      <w:r w:rsidRPr="00A02731">
        <w:rPr>
          <w:rFonts w:cstheme="minorHAnsi"/>
          <w:color w:val="000000"/>
          <w:sz w:val="21"/>
          <w:szCs w:val="21"/>
        </w:rPr>
        <w:t>2018: "Learning to Own. Cross-Generational Meanings of Wealth and Class-Making in Wealthy Finnish Families".</w:t>
      </w:r>
      <w:r w:rsidRPr="00A02731">
        <w:rPr>
          <w:rStyle w:val="apple-converted-space"/>
          <w:rFonts w:cstheme="minorHAnsi"/>
          <w:color w:val="000000"/>
          <w:sz w:val="21"/>
          <w:szCs w:val="21"/>
        </w:rPr>
        <w:t> </w:t>
      </w:r>
      <w:r w:rsidRPr="00A02731">
        <w:rPr>
          <w:rStyle w:val="Hervorhebung"/>
          <w:rFonts w:cstheme="minorHAnsi"/>
          <w:color w:val="000000"/>
          <w:sz w:val="21"/>
          <w:szCs w:val="21"/>
        </w:rPr>
        <w:t>Sociological Review.</w:t>
      </w:r>
      <w:r w:rsidR="001F7DD9" w:rsidRPr="00A02731">
        <w:rPr>
          <w:rStyle w:val="Hervorhebung"/>
          <w:rFonts w:cstheme="minorHAnsi"/>
          <w:color w:val="000000"/>
          <w:sz w:val="21"/>
          <w:szCs w:val="21"/>
        </w:rPr>
        <w:t xml:space="preserve"> Online first, published</w:t>
      </w:r>
      <w:r w:rsidRPr="00A02731">
        <w:rPr>
          <w:rStyle w:val="Hervorhebung"/>
          <w:rFonts w:cstheme="minorHAnsi"/>
          <w:color w:val="000000"/>
          <w:sz w:val="21"/>
          <w:szCs w:val="21"/>
        </w:rPr>
        <w:t xml:space="preserve"> May</w:t>
      </w:r>
      <w:r w:rsidR="008A608D" w:rsidRPr="00A02731">
        <w:rPr>
          <w:rStyle w:val="Hervorhebung"/>
          <w:rFonts w:cstheme="minorHAnsi"/>
          <w:color w:val="000000"/>
          <w:sz w:val="21"/>
          <w:szCs w:val="21"/>
        </w:rPr>
        <w:t xml:space="preserve"> </w:t>
      </w:r>
      <w:r w:rsidRPr="00A02731">
        <w:rPr>
          <w:rStyle w:val="Hervorhebung"/>
          <w:rFonts w:cstheme="minorHAnsi"/>
          <w:color w:val="000000"/>
          <w:sz w:val="21"/>
          <w:szCs w:val="21"/>
        </w:rPr>
        <w:t>23th. </w:t>
      </w:r>
      <w:hyperlink r:id="rId11" w:history="1">
        <w:r w:rsidRPr="00A02731">
          <w:rPr>
            <w:rStyle w:val="Hyperlink"/>
            <w:rFonts w:cstheme="minorHAnsi"/>
            <w:i/>
            <w:iCs/>
            <w:color w:val="165788"/>
            <w:sz w:val="21"/>
            <w:szCs w:val="21"/>
            <w:u w:val="none"/>
          </w:rPr>
          <w:t>https://doi.org/10.1177/0038026118777698</w:t>
        </w:r>
      </w:hyperlink>
    </w:p>
    <w:p w14:paraId="07CBAC12" w14:textId="74F14A8B" w:rsidR="00121A09" w:rsidRPr="001F7DD9" w:rsidRDefault="00121A09" w:rsidP="001F7DD9">
      <w:pPr>
        <w:ind w:left="993" w:hanging="284"/>
        <w:rPr>
          <w:rFonts w:cstheme="minorHAnsi"/>
          <w:sz w:val="21"/>
          <w:szCs w:val="21"/>
        </w:rPr>
      </w:pPr>
      <w:r w:rsidRPr="00A02731">
        <w:rPr>
          <w:rFonts w:eastAsia="Times New Roman" w:cs="Arial"/>
          <w:color w:val="333333"/>
          <w:sz w:val="21"/>
          <w:szCs w:val="21"/>
          <w:shd w:val="clear" w:color="auto" w:fill="FFFFFF"/>
        </w:rPr>
        <w:t>Bourdieu, Pierre</w:t>
      </w:r>
      <w:r w:rsidR="00A3516C" w:rsidRPr="00A02731">
        <w:rPr>
          <w:rFonts w:eastAsia="Times New Roman" w:cs="Arial"/>
          <w:color w:val="333333"/>
          <w:sz w:val="21"/>
          <w:szCs w:val="21"/>
          <w:shd w:val="clear" w:color="auto" w:fill="FFFFFF"/>
        </w:rPr>
        <w:t xml:space="preserve"> 1987</w:t>
      </w:r>
      <w:r w:rsidRPr="00A02731">
        <w:rPr>
          <w:rFonts w:eastAsia="Times New Roman" w:cs="Arial"/>
          <w:color w:val="333333"/>
          <w:sz w:val="21"/>
          <w:szCs w:val="21"/>
          <w:shd w:val="clear" w:color="auto" w:fill="FFFFFF"/>
        </w:rPr>
        <w:t xml:space="preserve">. "What Makes a Social Class? On </w:t>
      </w:r>
      <w:proofErr w:type="gramStart"/>
      <w:r w:rsidRPr="00A02731">
        <w:rPr>
          <w:rFonts w:eastAsia="Times New Roman" w:cs="Arial"/>
          <w:color w:val="333333"/>
          <w:sz w:val="21"/>
          <w:szCs w:val="21"/>
          <w:shd w:val="clear" w:color="auto" w:fill="FFFFFF"/>
        </w:rPr>
        <w:t>The</w:t>
      </w:r>
      <w:proofErr w:type="gramEnd"/>
      <w:r w:rsidRPr="00A02731">
        <w:rPr>
          <w:rFonts w:eastAsia="Times New Roman" w:cs="Arial"/>
          <w:color w:val="333333"/>
          <w:sz w:val="21"/>
          <w:szCs w:val="21"/>
          <w:shd w:val="clear" w:color="auto" w:fill="FFFFFF"/>
        </w:rPr>
        <w:t xml:space="preserve"> Theoretical and Practical Existence Of Groups." </w:t>
      </w:r>
      <w:r w:rsidRPr="00A02731">
        <w:rPr>
          <w:rFonts w:eastAsia="Times New Roman" w:cs="Arial"/>
          <w:i/>
          <w:iCs/>
          <w:color w:val="333333"/>
          <w:sz w:val="21"/>
          <w:szCs w:val="21"/>
        </w:rPr>
        <w:t>Berkeley Journal of Sociology</w:t>
      </w:r>
      <w:r w:rsidR="001F7DD9" w:rsidRPr="00A02731">
        <w:rPr>
          <w:rFonts w:eastAsia="Times New Roman" w:cs="Arial"/>
          <w:i/>
          <w:iCs/>
          <w:color w:val="333333"/>
          <w:sz w:val="21"/>
          <w:szCs w:val="21"/>
        </w:rPr>
        <w:t>,</w:t>
      </w:r>
      <w:r w:rsidRPr="00A02731">
        <w:rPr>
          <w:rFonts w:eastAsia="Times New Roman" w:cs="Arial"/>
          <w:color w:val="333333"/>
          <w:sz w:val="21"/>
          <w:szCs w:val="21"/>
          <w:shd w:val="clear" w:color="auto" w:fill="FFFFFF"/>
        </w:rPr>
        <w:t> 32</w:t>
      </w:r>
      <w:r w:rsidR="00A3516C" w:rsidRPr="00A02731">
        <w:rPr>
          <w:rFonts w:eastAsia="Times New Roman" w:cs="Arial"/>
          <w:color w:val="333333"/>
          <w:sz w:val="21"/>
          <w:szCs w:val="21"/>
          <w:shd w:val="clear" w:color="auto" w:fill="FFFFFF"/>
        </w:rPr>
        <w:t xml:space="preserve">: </w:t>
      </w:r>
      <w:r w:rsidRPr="00A02731">
        <w:rPr>
          <w:rFonts w:eastAsia="Times New Roman" w:cs="Arial"/>
          <w:color w:val="333333"/>
          <w:sz w:val="21"/>
          <w:szCs w:val="21"/>
          <w:shd w:val="clear" w:color="auto" w:fill="FFFFFF"/>
        </w:rPr>
        <w:t>1-17.</w:t>
      </w:r>
    </w:p>
    <w:p w14:paraId="72EA594C" w14:textId="0D91E9EF" w:rsidR="001F5DD6" w:rsidRPr="00A3516C" w:rsidRDefault="001F5DD6" w:rsidP="00974AD5">
      <w:pPr>
        <w:rPr>
          <w:rFonts w:cstheme="minorHAnsi"/>
          <w:b/>
          <w:sz w:val="21"/>
          <w:szCs w:val="21"/>
        </w:rPr>
      </w:pPr>
    </w:p>
    <w:p w14:paraId="31C836CA" w14:textId="33D72F3F" w:rsidR="002F0509" w:rsidRPr="001F7DD9" w:rsidRDefault="002F0509" w:rsidP="001F7DD9">
      <w:pPr>
        <w:ind w:firstLine="708"/>
        <w:rPr>
          <w:rFonts w:cstheme="minorHAnsi"/>
          <w:b/>
          <w:sz w:val="21"/>
          <w:szCs w:val="21"/>
        </w:rPr>
      </w:pPr>
      <w:r w:rsidRPr="001F7DD9">
        <w:rPr>
          <w:rFonts w:cstheme="minorHAnsi"/>
          <w:b/>
          <w:sz w:val="21"/>
          <w:szCs w:val="21"/>
        </w:rPr>
        <w:t>Recommended</w:t>
      </w:r>
    </w:p>
    <w:p w14:paraId="0255711A" w14:textId="7A5F2F42" w:rsidR="00514262" w:rsidRPr="00A3516C" w:rsidRDefault="002E416D" w:rsidP="001F7DD9">
      <w:pPr>
        <w:pStyle w:val="literatu"/>
        <w:ind w:firstLine="424"/>
        <w:rPr>
          <w:rFonts w:asciiTheme="minorHAnsi" w:hAnsiTheme="minorHAnsi"/>
          <w:sz w:val="21"/>
          <w:szCs w:val="21"/>
          <w:lang w:val="en-GB"/>
        </w:rPr>
      </w:pPr>
      <w:r w:rsidRPr="00B65A7B">
        <w:rPr>
          <w:rFonts w:asciiTheme="minorHAnsi" w:hAnsiTheme="minorHAnsi"/>
          <w:sz w:val="21"/>
          <w:szCs w:val="21"/>
          <w:lang w:val="en-US"/>
        </w:rPr>
        <w:t xml:space="preserve">Gallo, Eileen </w:t>
      </w:r>
      <w:r w:rsidR="00D871E5" w:rsidRPr="00B65A7B">
        <w:rPr>
          <w:rFonts w:asciiTheme="minorHAnsi" w:hAnsiTheme="minorHAnsi"/>
          <w:sz w:val="21"/>
          <w:szCs w:val="21"/>
          <w:lang w:val="en-US"/>
        </w:rPr>
        <w:t>and</w:t>
      </w:r>
      <w:r w:rsidRPr="00B65A7B">
        <w:rPr>
          <w:rFonts w:asciiTheme="minorHAnsi" w:hAnsiTheme="minorHAnsi"/>
          <w:sz w:val="21"/>
          <w:szCs w:val="21"/>
          <w:lang w:val="en-US"/>
        </w:rPr>
        <w:t xml:space="preserve"> Jon Gallo. </w:t>
      </w:r>
      <w:r w:rsidRPr="00A3516C">
        <w:rPr>
          <w:rFonts w:asciiTheme="minorHAnsi" w:hAnsiTheme="minorHAnsi"/>
          <w:sz w:val="21"/>
          <w:szCs w:val="21"/>
          <w:lang w:val="en-GB"/>
        </w:rPr>
        <w:t xml:space="preserve">2001. </w:t>
      </w:r>
      <w:r w:rsidRPr="00A3516C">
        <w:rPr>
          <w:rFonts w:asciiTheme="minorHAnsi" w:hAnsiTheme="minorHAnsi"/>
          <w:i/>
          <w:sz w:val="21"/>
          <w:szCs w:val="21"/>
          <w:lang w:val="en-GB"/>
        </w:rPr>
        <w:t>Silver Spoon Kids</w:t>
      </w:r>
      <w:r w:rsidRPr="00A3516C">
        <w:rPr>
          <w:rFonts w:asciiTheme="minorHAnsi" w:hAnsiTheme="minorHAnsi"/>
          <w:sz w:val="21"/>
          <w:szCs w:val="21"/>
          <w:lang w:val="en-GB"/>
        </w:rPr>
        <w:t>.</w:t>
      </w:r>
      <w:r w:rsidRPr="00A3516C">
        <w:rPr>
          <w:rFonts w:asciiTheme="minorHAnsi" w:hAnsiTheme="minorHAnsi"/>
          <w:color w:val="FFFF00"/>
          <w:sz w:val="21"/>
          <w:szCs w:val="21"/>
          <w:lang w:val="en-GB"/>
        </w:rPr>
        <w:t xml:space="preserve"> </w:t>
      </w:r>
      <w:r w:rsidRPr="00A3516C">
        <w:rPr>
          <w:rFonts w:asciiTheme="minorHAnsi" w:hAnsiTheme="minorHAnsi"/>
          <w:sz w:val="21"/>
          <w:szCs w:val="21"/>
          <w:lang w:val="en-GB"/>
        </w:rPr>
        <w:t xml:space="preserve">Chicago: Contemporary Books. </w:t>
      </w:r>
    </w:p>
    <w:p w14:paraId="36D3A537" w14:textId="77777777" w:rsidR="00121A09" w:rsidRPr="001F7DD9" w:rsidRDefault="00121A09" w:rsidP="004D5CEA">
      <w:pPr>
        <w:ind w:left="993" w:hanging="284"/>
        <w:rPr>
          <w:rFonts w:cstheme="minorHAnsi"/>
          <w:sz w:val="21"/>
          <w:szCs w:val="21"/>
        </w:rPr>
      </w:pPr>
      <w:r w:rsidRPr="001F7DD9">
        <w:rPr>
          <w:rFonts w:cstheme="minorHAnsi"/>
          <w:sz w:val="21"/>
          <w:szCs w:val="21"/>
        </w:rPr>
        <w:t xml:space="preserve">Anu </w:t>
      </w:r>
      <w:proofErr w:type="spellStart"/>
      <w:r w:rsidRPr="001F7DD9">
        <w:rPr>
          <w:rFonts w:cstheme="minorHAnsi"/>
          <w:sz w:val="21"/>
          <w:szCs w:val="21"/>
        </w:rPr>
        <w:t>Kantola</w:t>
      </w:r>
      <w:proofErr w:type="spellEnd"/>
      <w:r w:rsidRPr="001F7DD9">
        <w:rPr>
          <w:rFonts w:cstheme="minorHAnsi"/>
          <w:sz w:val="21"/>
          <w:szCs w:val="21"/>
        </w:rPr>
        <w:t xml:space="preserve"> and Hanna </w:t>
      </w:r>
      <w:proofErr w:type="spellStart"/>
      <w:r w:rsidRPr="001F7DD9">
        <w:rPr>
          <w:rFonts w:cstheme="minorHAnsi"/>
          <w:sz w:val="21"/>
          <w:szCs w:val="21"/>
        </w:rPr>
        <w:t>Kuusela</w:t>
      </w:r>
      <w:proofErr w:type="spellEnd"/>
      <w:r w:rsidRPr="001F7DD9">
        <w:rPr>
          <w:rFonts w:cstheme="minorHAnsi"/>
          <w:sz w:val="21"/>
          <w:szCs w:val="21"/>
        </w:rPr>
        <w:t>,</w:t>
      </w:r>
      <w:r w:rsidRPr="001F7DD9">
        <w:rPr>
          <w:rFonts w:cstheme="minorHAnsi"/>
          <w:color w:val="000000"/>
          <w:sz w:val="21"/>
          <w:szCs w:val="21"/>
        </w:rPr>
        <w:t xml:space="preserve"> 2018: "Wealth Elite Moralities: Wealthy Entrepreneurs’ Moral Boundaries." </w:t>
      </w:r>
      <w:r w:rsidRPr="001F7DD9">
        <w:rPr>
          <w:rStyle w:val="apple-converted-space"/>
          <w:rFonts w:cstheme="minorHAnsi"/>
          <w:i/>
          <w:iCs/>
          <w:color w:val="000000"/>
          <w:sz w:val="21"/>
          <w:szCs w:val="21"/>
        </w:rPr>
        <w:t> </w:t>
      </w:r>
      <w:r w:rsidRPr="001F7DD9">
        <w:rPr>
          <w:rStyle w:val="Hervorhebung"/>
          <w:rFonts w:cstheme="minorHAnsi"/>
          <w:color w:val="000000"/>
          <w:sz w:val="21"/>
          <w:szCs w:val="21"/>
        </w:rPr>
        <w:t>Sociology. Online first, published May 17th. </w:t>
      </w:r>
      <w:hyperlink r:id="rId12" w:history="1">
        <w:r w:rsidRPr="001F7DD9">
          <w:rPr>
            <w:rStyle w:val="Hyperlink"/>
            <w:rFonts w:cstheme="minorHAnsi"/>
            <w:i/>
            <w:iCs/>
            <w:color w:val="165788"/>
            <w:sz w:val="21"/>
            <w:szCs w:val="21"/>
            <w:u w:val="none"/>
          </w:rPr>
          <w:t>https://doi.org/10.1177/0038038518768175</w:t>
        </w:r>
      </w:hyperlink>
      <w:r w:rsidRPr="001F7DD9">
        <w:rPr>
          <w:rFonts w:cstheme="minorHAnsi"/>
          <w:sz w:val="21"/>
          <w:szCs w:val="21"/>
        </w:rPr>
        <w:t xml:space="preserve"> </w:t>
      </w:r>
    </w:p>
    <w:p w14:paraId="411F61AA" w14:textId="49CDE16F" w:rsidR="00313B02" w:rsidRPr="00A3516C" w:rsidRDefault="00313B02" w:rsidP="00974AD5">
      <w:pPr>
        <w:rPr>
          <w:rFonts w:cstheme="minorHAnsi"/>
          <w:sz w:val="21"/>
          <w:szCs w:val="21"/>
        </w:rPr>
      </w:pPr>
    </w:p>
    <w:p w14:paraId="1229307A" w14:textId="77777777" w:rsidR="003C23ED" w:rsidRDefault="003C23ED" w:rsidP="00030FE9">
      <w:pPr>
        <w:ind w:left="708"/>
        <w:rPr>
          <w:rFonts w:cstheme="minorHAnsi"/>
          <w:sz w:val="21"/>
          <w:szCs w:val="21"/>
          <w:u w:val="single"/>
        </w:rPr>
      </w:pPr>
    </w:p>
    <w:p w14:paraId="07A2C949" w14:textId="2CF01A2E" w:rsidR="00030FE9" w:rsidRPr="003F144F" w:rsidRDefault="003F144F" w:rsidP="00030FE9">
      <w:pPr>
        <w:ind w:left="708"/>
        <w:rPr>
          <w:rFonts w:cstheme="minorHAnsi"/>
          <w:sz w:val="21"/>
          <w:szCs w:val="21"/>
          <w:u w:val="single"/>
        </w:rPr>
      </w:pPr>
      <w:r w:rsidRPr="003F144F">
        <w:rPr>
          <w:rFonts w:cstheme="minorHAnsi"/>
          <w:sz w:val="21"/>
          <w:szCs w:val="21"/>
          <w:u w:val="single"/>
        </w:rPr>
        <w:t xml:space="preserve">March </w:t>
      </w:r>
      <w:r w:rsidR="003C23ED">
        <w:rPr>
          <w:rFonts w:cstheme="minorHAnsi"/>
          <w:sz w:val="21"/>
          <w:szCs w:val="21"/>
          <w:u w:val="single"/>
        </w:rPr>
        <w:t>9</w:t>
      </w:r>
    </w:p>
    <w:p w14:paraId="0F75C6A9" w14:textId="6FFB7010" w:rsidR="001F5DD6" w:rsidRPr="00A3516C" w:rsidRDefault="00514262" w:rsidP="00514262">
      <w:pPr>
        <w:pStyle w:val="Listenabsatz"/>
        <w:numPr>
          <w:ilvl w:val="0"/>
          <w:numId w:val="1"/>
        </w:numPr>
        <w:rPr>
          <w:rFonts w:cstheme="minorHAnsi"/>
          <w:b/>
          <w:sz w:val="21"/>
          <w:szCs w:val="21"/>
        </w:rPr>
      </w:pPr>
      <w:r w:rsidRPr="00A3516C">
        <w:rPr>
          <w:rFonts w:cstheme="minorHAnsi"/>
          <w:b/>
          <w:sz w:val="21"/>
          <w:szCs w:val="21"/>
        </w:rPr>
        <w:t xml:space="preserve">The </w:t>
      </w:r>
      <w:r w:rsidR="002F0509" w:rsidRPr="00A3516C">
        <w:rPr>
          <w:rFonts w:cstheme="minorHAnsi"/>
          <w:b/>
          <w:sz w:val="21"/>
          <w:szCs w:val="21"/>
        </w:rPr>
        <w:t>P</w:t>
      </w:r>
      <w:r w:rsidRPr="00A3516C">
        <w:rPr>
          <w:rFonts w:cstheme="minorHAnsi"/>
          <w:b/>
          <w:sz w:val="21"/>
          <w:szCs w:val="21"/>
        </w:rPr>
        <w:t xml:space="preserve">olitical </w:t>
      </w:r>
      <w:r w:rsidR="002F0509" w:rsidRPr="00A3516C">
        <w:rPr>
          <w:rFonts w:cstheme="minorHAnsi"/>
          <w:b/>
          <w:sz w:val="21"/>
          <w:szCs w:val="21"/>
        </w:rPr>
        <w:t>P</w:t>
      </w:r>
      <w:r w:rsidRPr="00A3516C">
        <w:rPr>
          <w:rFonts w:cstheme="minorHAnsi"/>
          <w:b/>
          <w:sz w:val="21"/>
          <w:szCs w:val="21"/>
        </w:rPr>
        <w:t>ower of Wealth</w:t>
      </w:r>
    </w:p>
    <w:p w14:paraId="179CDEEF" w14:textId="7E02005C" w:rsidR="00523556" w:rsidRPr="00755BF4" w:rsidRDefault="00523556" w:rsidP="00EB2A5A">
      <w:pPr>
        <w:ind w:left="993" w:hanging="284"/>
        <w:rPr>
          <w:rFonts w:cstheme="minorHAnsi"/>
          <w:sz w:val="21"/>
          <w:szCs w:val="21"/>
        </w:rPr>
      </w:pPr>
      <w:r w:rsidRPr="00755BF4">
        <w:rPr>
          <w:rFonts w:cstheme="minorHAnsi"/>
          <w:sz w:val="21"/>
          <w:szCs w:val="21"/>
        </w:rPr>
        <w:t xml:space="preserve">Jeffrey Winters and Benjamin Page, 2009: </w:t>
      </w:r>
      <w:r w:rsidR="007C2B38" w:rsidRPr="00755BF4">
        <w:rPr>
          <w:rFonts w:cstheme="minorHAnsi"/>
          <w:sz w:val="21"/>
          <w:szCs w:val="21"/>
        </w:rPr>
        <w:t>“</w:t>
      </w:r>
      <w:r w:rsidRPr="00755BF4">
        <w:rPr>
          <w:rFonts w:cstheme="minorHAnsi"/>
          <w:sz w:val="21"/>
          <w:szCs w:val="21"/>
        </w:rPr>
        <w:t>Oligarchy in the United States</w:t>
      </w:r>
      <w:r w:rsidR="00AD781E" w:rsidRPr="00755BF4">
        <w:rPr>
          <w:rFonts w:cstheme="minorHAnsi"/>
          <w:sz w:val="21"/>
          <w:szCs w:val="21"/>
        </w:rPr>
        <w:t>?</w:t>
      </w:r>
      <w:r w:rsidR="007C2B38" w:rsidRPr="00755BF4">
        <w:rPr>
          <w:rFonts w:cstheme="minorHAnsi"/>
          <w:sz w:val="21"/>
          <w:szCs w:val="21"/>
        </w:rPr>
        <w:t>”,</w:t>
      </w:r>
      <w:r w:rsidRPr="00755BF4">
        <w:rPr>
          <w:rFonts w:cstheme="minorHAnsi"/>
          <w:sz w:val="21"/>
          <w:szCs w:val="21"/>
        </w:rPr>
        <w:t xml:space="preserve"> </w:t>
      </w:r>
      <w:r w:rsidRPr="00755BF4">
        <w:rPr>
          <w:rFonts w:cstheme="minorHAnsi"/>
          <w:i/>
          <w:sz w:val="21"/>
          <w:szCs w:val="21"/>
        </w:rPr>
        <w:t>Perspectives on Politics</w:t>
      </w:r>
      <w:r w:rsidRPr="00755BF4">
        <w:rPr>
          <w:rFonts w:cstheme="minorHAnsi"/>
          <w:sz w:val="21"/>
          <w:szCs w:val="21"/>
        </w:rPr>
        <w:t xml:space="preserve"> 7: 731-751.</w:t>
      </w:r>
    </w:p>
    <w:p w14:paraId="452F90AE" w14:textId="6971466E" w:rsidR="00A554E4" w:rsidRPr="00755BF4" w:rsidRDefault="00A554E4" w:rsidP="00221F15">
      <w:pPr>
        <w:spacing w:after="6"/>
        <w:ind w:left="993" w:hanging="284"/>
        <w:rPr>
          <w:rFonts w:cstheme="minorHAnsi"/>
          <w:kern w:val="2"/>
          <w:sz w:val="21"/>
          <w:szCs w:val="21"/>
        </w:rPr>
      </w:pPr>
      <w:r w:rsidRPr="00755BF4">
        <w:rPr>
          <w:rFonts w:cstheme="minorHAnsi"/>
          <w:kern w:val="2"/>
          <w:sz w:val="21"/>
          <w:szCs w:val="21"/>
        </w:rPr>
        <w:t xml:space="preserve">Jacob Hacker and Paul Pierson, 2010: </w:t>
      </w:r>
      <w:r w:rsidR="007C2B38" w:rsidRPr="00755BF4">
        <w:rPr>
          <w:rFonts w:cstheme="minorHAnsi"/>
          <w:kern w:val="2"/>
          <w:sz w:val="21"/>
          <w:szCs w:val="21"/>
        </w:rPr>
        <w:t>“</w:t>
      </w:r>
      <w:r w:rsidRPr="00755BF4">
        <w:rPr>
          <w:rFonts w:cstheme="minorHAnsi"/>
          <w:kern w:val="2"/>
          <w:sz w:val="21"/>
          <w:szCs w:val="21"/>
        </w:rPr>
        <w:t>Winner-Take-All Politics:</w:t>
      </w:r>
      <w:r w:rsidRPr="00755BF4">
        <w:rPr>
          <w:rFonts w:cstheme="minorHAnsi"/>
          <w:sz w:val="21"/>
          <w:szCs w:val="21"/>
        </w:rPr>
        <w:t xml:space="preserve"> Public Policy, Political Organization, and the Precipitous Rise of Top Incomes in the United States</w:t>
      </w:r>
      <w:r w:rsidRPr="00755BF4">
        <w:rPr>
          <w:kern w:val="2"/>
          <w:sz w:val="21"/>
          <w:szCs w:val="21"/>
        </w:rPr>
        <w:t>.</w:t>
      </w:r>
      <w:r w:rsidR="007C2B38" w:rsidRPr="00755BF4">
        <w:rPr>
          <w:kern w:val="2"/>
          <w:sz w:val="21"/>
          <w:szCs w:val="21"/>
        </w:rPr>
        <w:t>”</w:t>
      </w:r>
      <w:r w:rsidRPr="00755BF4">
        <w:rPr>
          <w:rFonts w:cstheme="minorHAnsi"/>
          <w:kern w:val="2"/>
          <w:sz w:val="21"/>
          <w:szCs w:val="21"/>
        </w:rPr>
        <w:t xml:space="preserve"> </w:t>
      </w:r>
      <w:r w:rsidRPr="00755BF4">
        <w:rPr>
          <w:rFonts w:cstheme="minorHAnsi"/>
          <w:i/>
          <w:kern w:val="2"/>
          <w:sz w:val="21"/>
          <w:szCs w:val="21"/>
        </w:rPr>
        <w:t>Politics and Society</w:t>
      </w:r>
      <w:r w:rsidRPr="00755BF4">
        <w:rPr>
          <w:rFonts w:cstheme="minorHAnsi"/>
          <w:kern w:val="2"/>
          <w:sz w:val="21"/>
          <w:szCs w:val="21"/>
        </w:rPr>
        <w:t xml:space="preserve"> 38, 152-204.</w:t>
      </w:r>
    </w:p>
    <w:p w14:paraId="247A702F" w14:textId="62E6C9B2" w:rsidR="00523556" w:rsidRPr="00755BF4" w:rsidRDefault="002F0509" w:rsidP="00687E61">
      <w:pPr>
        <w:ind w:left="993" w:hanging="284"/>
        <w:rPr>
          <w:rFonts w:cstheme="minorHAnsi"/>
          <w:sz w:val="21"/>
          <w:szCs w:val="21"/>
        </w:rPr>
      </w:pPr>
      <w:r w:rsidRPr="00755BF4">
        <w:rPr>
          <w:rFonts w:cstheme="minorHAnsi"/>
          <w:sz w:val="21"/>
          <w:szCs w:val="21"/>
        </w:rPr>
        <w:t xml:space="preserve">Jacob </w:t>
      </w:r>
      <w:r w:rsidR="00523556" w:rsidRPr="00755BF4">
        <w:rPr>
          <w:rFonts w:cstheme="minorHAnsi"/>
          <w:sz w:val="21"/>
          <w:szCs w:val="21"/>
        </w:rPr>
        <w:t>Hacker</w:t>
      </w:r>
      <w:r w:rsidRPr="00755BF4">
        <w:rPr>
          <w:rFonts w:cstheme="minorHAnsi"/>
          <w:sz w:val="21"/>
          <w:szCs w:val="21"/>
        </w:rPr>
        <w:t xml:space="preserve"> and Paul </w:t>
      </w:r>
      <w:r w:rsidR="00523556" w:rsidRPr="00755BF4">
        <w:rPr>
          <w:rFonts w:cstheme="minorHAnsi"/>
          <w:sz w:val="21"/>
          <w:szCs w:val="21"/>
        </w:rPr>
        <w:t xml:space="preserve">Pierson, 2019: </w:t>
      </w:r>
      <w:r w:rsidR="007C2B38" w:rsidRPr="00755BF4">
        <w:rPr>
          <w:rFonts w:cstheme="minorHAnsi"/>
          <w:sz w:val="21"/>
          <w:szCs w:val="21"/>
        </w:rPr>
        <w:t>“</w:t>
      </w:r>
      <w:r w:rsidR="00523556" w:rsidRPr="00755BF4">
        <w:rPr>
          <w:rFonts w:cstheme="minorHAnsi"/>
          <w:sz w:val="21"/>
          <w:szCs w:val="21"/>
        </w:rPr>
        <w:t>Plutocrats with Pitchforks: The Distinctive Politics of Right-Wing Populism in the United States,</w:t>
      </w:r>
      <w:r w:rsidR="007C2B38" w:rsidRPr="00755BF4">
        <w:rPr>
          <w:rFonts w:cstheme="minorHAnsi"/>
          <w:sz w:val="21"/>
          <w:szCs w:val="21"/>
        </w:rPr>
        <w:t>”</w:t>
      </w:r>
      <w:r w:rsidR="00523556" w:rsidRPr="00755BF4">
        <w:rPr>
          <w:rFonts w:cstheme="minorHAnsi"/>
          <w:sz w:val="21"/>
          <w:szCs w:val="21"/>
        </w:rPr>
        <w:t xml:space="preserve"> </w:t>
      </w:r>
      <w:r w:rsidR="006772D6" w:rsidRPr="00755BF4">
        <w:rPr>
          <w:rFonts w:cstheme="minorHAnsi"/>
          <w:sz w:val="21"/>
          <w:szCs w:val="21"/>
        </w:rPr>
        <w:t>(</w:t>
      </w:r>
      <w:r w:rsidR="00523556" w:rsidRPr="00755BF4">
        <w:rPr>
          <w:rFonts w:cstheme="minorHAnsi"/>
          <w:sz w:val="21"/>
          <w:szCs w:val="21"/>
        </w:rPr>
        <w:t>unpublished paper</w:t>
      </w:r>
      <w:r w:rsidR="006772D6" w:rsidRPr="00755BF4">
        <w:rPr>
          <w:rFonts w:cstheme="minorHAnsi"/>
          <w:sz w:val="21"/>
          <w:szCs w:val="21"/>
        </w:rPr>
        <w:t>).</w:t>
      </w:r>
    </w:p>
    <w:p w14:paraId="010A2CDF" w14:textId="77777777" w:rsidR="003C23ED" w:rsidRDefault="00A3516C" w:rsidP="003C23ED">
      <w:pPr>
        <w:ind w:firstLine="708"/>
        <w:rPr>
          <w:rFonts w:eastAsia="Times New Roman" w:cs="Times New Roman"/>
          <w:color w:val="111111"/>
          <w:sz w:val="21"/>
          <w:szCs w:val="21"/>
        </w:rPr>
      </w:pPr>
      <w:r w:rsidRPr="00755BF4">
        <w:rPr>
          <w:rFonts w:eastAsia="Times New Roman" w:cs="Times New Roman"/>
          <w:color w:val="111111"/>
          <w:sz w:val="21"/>
          <w:szCs w:val="21"/>
        </w:rPr>
        <w:t>Charles Lindblom, 1982. “The Market as Prison”. </w:t>
      </w:r>
      <w:r w:rsidRPr="00755BF4">
        <w:rPr>
          <w:rFonts w:eastAsia="Times New Roman" w:cs="Times New Roman"/>
          <w:i/>
          <w:iCs/>
          <w:color w:val="111111"/>
          <w:sz w:val="21"/>
          <w:szCs w:val="21"/>
        </w:rPr>
        <w:t>The Journal of Politics</w:t>
      </w:r>
      <w:r w:rsidRPr="00755BF4">
        <w:rPr>
          <w:rFonts w:eastAsia="Times New Roman" w:cs="Times New Roman"/>
          <w:color w:val="111111"/>
          <w:sz w:val="21"/>
          <w:szCs w:val="21"/>
        </w:rPr>
        <w:t> 44 (2): 324–36.</w:t>
      </w:r>
    </w:p>
    <w:p w14:paraId="13551049" w14:textId="41D088B1" w:rsidR="00A3516C" w:rsidRPr="003C23ED" w:rsidRDefault="003C23ED" w:rsidP="003C23ED">
      <w:pPr>
        <w:ind w:left="1008" w:hanging="288"/>
        <w:rPr>
          <w:rFonts w:eastAsia="Times New Roman" w:cs="Times New Roman"/>
          <w:color w:val="111111"/>
          <w:sz w:val="21"/>
          <w:szCs w:val="21"/>
        </w:rPr>
      </w:pPr>
      <w:r w:rsidRPr="00376B00">
        <w:rPr>
          <w:rFonts w:cstheme="minorHAnsi"/>
          <w:color w:val="000000" w:themeColor="text1"/>
          <w:sz w:val="21"/>
          <w:szCs w:val="21"/>
        </w:rPr>
        <w:t xml:space="preserve">Talcott Parsons, 1968: </w:t>
      </w:r>
      <w:r>
        <w:rPr>
          <w:rFonts w:cstheme="minorHAnsi"/>
          <w:color w:val="000000" w:themeColor="text1"/>
          <w:sz w:val="21"/>
          <w:szCs w:val="21"/>
        </w:rPr>
        <w:t>“</w:t>
      </w:r>
      <w:r w:rsidRPr="00376B00">
        <w:rPr>
          <w:rFonts w:cstheme="minorHAnsi"/>
          <w:color w:val="000000" w:themeColor="text1"/>
          <w:sz w:val="21"/>
          <w:szCs w:val="21"/>
        </w:rPr>
        <w:t xml:space="preserve">The </w:t>
      </w:r>
      <w:r w:rsidRPr="00376B00">
        <w:rPr>
          <w:rFonts w:cstheme="minorHAnsi"/>
          <w:sz w:val="21"/>
          <w:szCs w:val="21"/>
        </w:rPr>
        <w:t>Distribution of Power in American Society.</w:t>
      </w:r>
      <w:r>
        <w:rPr>
          <w:rFonts w:cstheme="minorHAnsi"/>
          <w:sz w:val="21"/>
          <w:szCs w:val="21"/>
        </w:rPr>
        <w:t>”</w:t>
      </w:r>
      <w:r w:rsidRPr="00376B00">
        <w:rPr>
          <w:rFonts w:cstheme="minorHAnsi"/>
          <w:sz w:val="21"/>
          <w:szCs w:val="21"/>
        </w:rPr>
        <w:t xml:space="preserve"> </w:t>
      </w:r>
      <w:r>
        <w:rPr>
          <w:rFonts w:cstheme="minorHAnsi"/>
          <w:sz w:val="21"/>
          <w:szCs w:val="21"/>
        </w:rPr>
        <w:t>(pp</w:t>
      </w:r>
      <w:r w:rsidRPr="00376B00">
        <w:rPr>
          <w:rFonts w:cstheme="minorHAnsi"/>
          <w:sz w:val="21"/>
          <w:szCs w:val="21"/>
        </w:rPr>
        <w:t>. 60-88</w:t>
      </w:r>
      <w:r>
        <w:rPr>
          <w:rFonts w:cstheme="minorHAnsi"/>
          <w:sz w:val="21"/>
          <w:szCs w:val="21"/>
        </w:rPr>
        <w:t>)</w:t>
      </w:r>
      <w:r w:rsidRPr="00376B00">
        <w:rPr>
          <w:rFonts w:cstheme="minorHAnsi"/>
          <w:sz w:val="21"/>
          <w:szCs w:val="21"/>
        </w:rPr>
        <w:t xml:space="preserve"> </w:t>
      </w:r>
      <w:r>
        <w:rPr>
          <w:rFonts w:cstheme="minorHAnsi"/>
          <w:sz w:val="21"/>
          <w:szCs w:val="21"/>
        </w:rPr>
        <w:t>I</w:t>
      </w:r>
      <w:r w:rsidRPr="00376B00">
        <w:rPr>
          <w:rFonts w:cstheme="minorHAnsi"/>
          <w:sz w:val="21"/>
          <w:szCs w:val="21"/>
        </w:rPr>
        <w:t xml:space="preserve">n: G. </w:t>
      </w:r>
      <w:proofErr w:type="spellStart"/>
      <w:r w:rsidRPr="00376B00">
        <w:rPr>
          <w:rFonts w:cstheme="minorHAnsi"/>
          <w:sz w:val="21"/>
          <w:szCs w:val="21"/>
        </w:rPr>
        <w:t>Willia</w:t>
      </w:r>
      <w:r>
        <w:rPr>
          <w:rFonts w:cstheme="minorHAnsi"/>
          <w:sz w:val="21"/>
          <w:szCs w:val="21"/>
        </w:rPr>
        <w:t>m</w:t>
      </w:r>
      <w:r w:rsidRPr="00376B00">
        <w:rPr>
          <w:rFonts w:cstheme="minorHAnsi"/>
          <w:sz w:val="21"/>
          <w:szCs w:val="21"/>
        </w:rPr>
        <w:t>Domhoff</w:t>
      </w:r>
      <w:proofErr w:type="spellEnd"/>
      <w:r w:rsidRPr="00376B00">
        <w:rPr>
          <w:rFonts w:cstheme="minorHAnsi"/>
          <w:sz w:val="21"/>
          <w:szCs w:val="21"/>
        </w:rPr>
        <w:t xml:space="preserve"> and Hoyt B. Ballard (eds.): </w:t>
      </w:r>
      <w:r w:rsidRPr="00376B00">
        <w:rPr>
          <w:rFonts w:cstheme="minorHAnsi"/>
          <w:i/>
          <w:sz w:val="21"/>
          <w:szCs w:val="21"/>
        </w:rPr>
        <w:t>C. Wright Mills and The Power Elite</w:t>
      </w:r>
      <w:r w:rsidRPr="00376B00">
        <w:rPr>
          <w:rFonts w:cstheme="minorHAnsi"/>
          <w:sz w:val="21"/>
          <w:szCs w:val="21"/>
        </w:rPr>
        <w:t>. Boston: Beacon Press.</w:t>
      </w:r>
    </w:p>
    <w:p w14:paraId="62132AE6" w14:textId="54F5A152" w:rsidR="002E416D" w:rsidRPr="00A3516C" w:rsidRDefault="002E416D" w:rsidP="002E416D">
      <w:pPr>
        <w:pStyle w:val="Listenabsatz"/>
        <w:ind w:left="1440"/>
        <w:rPr>
          <w:rFonts w:cstheme="minorHAnsi"/>
          <w:sz w:val="21"/>
          <w:szCs w:val="21"/>
        </w:rPr>
      </w:pPr>
    </w:p>
    <w:p w14:paraId="39CFB8F5" w14:textId="77777777" w:rsidR="00D60E36" w:rsidRDefault="00E57EFA" w:rsidP="00D60E36">
      <w:pPr>
        <w:ind w:firstLine="708"/>
        <w:rPr>
          <w:rFonts w:cstheme="minorHAnsi"/>
          <w:b/>
          <w:sz w:val="21"/>
          <w:szCs w:val="21"/>
        </w:rPr>
      </w:pPr>
      <w:r w:rsidRPr="00D60E36">
        <w:rPr>
          <w:rFonts w:cstheme="minorHAnsi"/>
          <w:b/>
          <w:sz w:val="21"/>
          <w:szCs w:val="21"/>
        </w:rPr>
        <w:t>Recommended</w:t>
      </w:r>
    </w:p>
    <w:p w14:paraId="7BD40626" w14:textId="77777777" w:rsidR="003C23ED" w:rsidRPr="00E0324E" w:rsidRDefault="003C23ED" w:rsidP="003C23ED">
      <w:pPr>
        <w:pStyle w:val="EndNoteBibliography"/>
        <w:ind w:firstLine="708"/>
        <w:rPr>
          <w:rFonts w:asciiTheme="minorHAnsi" w:hAnsiTheme="minorHAnsi"/>
          <w:sz w:val="21"/>
          <w:szCs w:val="21"/>
        </w:rPr>
      </w:pPr>
      <w:r w:rsidRPr="00E0324E">
        <w:rPr>
          <w:rFonts w:asciiTheme="minorHAnsi" w:hAnsiTheme="minorHAnsi"/>
          <w:sz w:val="21"/>
          <w:szCs w:val="21"/>
        </w:rPr>
        <w:t xml:space="preserve">C. Wright Mills, 1956: </w:t>
      </w:r>
      <w:r w:rsidRPr="00E0324E">
        <w:rPr>
          <w:rFonts w:asciiTheme="minorHAnsi" w:hAnsiTheme="minorHAnsi"/>
          <w:i/>
          <w:sz w:val="21"/>
          <w:szCs w:val="21"/>
        </w:rPr>
        <w:t>The Power Elite</w:t>
      </w:r>
      <w:r w:rsidRPr="00E0324E">
        <w:rPr>
          <w:rFonts w:asciiTheme="minorHAnsi" w:hAnsiTheme="minorHAnsi"/>
          <w:sz w:val="21"/>
          <w:szCs w:val="21"/>
        </w:rPr>
        <w:t xml:space="preserve">. New York: Oxford University Press. </w:t>
      </w:r>
      <w:r>
        <w:rPr>
          <w:rFonts w:asciiTheme="minorHAnsi" w:hAnsiTheme="minorHAnsi"/>
          <w:sz w:val="21"/>
          <w:szCs w:val="21"/>
        </w:rPr>
        <w:t>Chapter 1, p. 3-29.</w:t>
      </w:r>
    </w:p>
    <w:p w14:paraId="0FFCD572" w14:textId="77777777" w:rsidR="003C23ED" w:rsidRPr="00E0324E" w:rsidRDefault="003C23ED" w:rsidP="003C23ED">
      <w:pPr>
        <w:pStyle w:val="EndNoteBibliography"/>
        <w:ind w:firstLine="708"/>
        <w:rPr>
          <w:rFonts w:asciiTheme="minorHAnsi" w:hAnsiTheme="minorHAnsi"/>
          <w:sz w:val="21"/>
          <w:szCs w:val="21"/>
        </w:rPr>
      </w:pPr>
      <w:r w:rsidRPr="00E0324E">
        <w:rPr>
          <w:rFonts w:eastAsia="Times New Roman" w:cstheme="minorHAnsi"/>
          <w:sz w:val="21"/>
          <w:szCs w:val="21"/>
          <w:lang w:eastAsia="de-DE"/>
        </w:rPr>
        <w:t xml:space="preserve">Robert Dahl, 1958: “A Critique of the Ruling Elite Model.” </w:t>
      </w:r>
      <w:r w:rsidRPr="00B65A7B">
        <w:rPr>
          <w:rFonts w:eastAsia="Times New Roman" w:cstheme="minorHAnsi"/>
          <w:i/>
          <w:iCs/>
          <w:sz w:val="21"/>
          <w:szCs w:val="21"/>
          <w:lang w:eastAsia="de-DE"/>
        </w:rPr>
        <w:t xml:space="preserve">American Political Science Revue </w:t>
      </w:r>
      <w:r w:rsidRPr="00B65A7B">
        <w:rPr>
          <w:rFonts w:eastAsia="Times New Roman" w:cstheme="minorHAnsi"/>
          <w:sz w:val="21"/>
          <w:szCs w:val="21"/>
          <w:lang w:eastAsia="de-DE"/>
        </w:rPr>
        <w:t>52: 463–69</w:t>
      </w:r>
    </w:p>
    <w:p w14:paraId="32E8B206" w14:textId="152E90A6" w:rsidR="00E57EFA" w:rsidRPr="00D60E36" w:rsidRDefault="00E57EFA" w:rsidP="00D60E36">
      <w:pPr>
        <w:ind w:left="993" w:hanging="284"/>
        <w:rPr>
          <w:rFonts w:cstheme="minorHAnsi"/>
          <w:b/>
          <w:sz w:val="21"/>
          <w:szCs w:val="21"/>
        </w:rPr>
      </w:pPr>
      <w:proofErr w:type="spellStart"/>
      <w:r w:rsidRPr="00D60E36">
        <w:rPr>
          <w:sz w:val="21"/>
          <w:szCs w:val="21"/>
        </w:rPr>
        <w:t>Lary</w:t>
      </w:r>
      <w:proofErr w:type="spellEnd"/>
      <w:r w:rsidR="00924EDF">
        <w:rPr>
          <w:sz w:val="21"/>
          <w:szCs w:val="21"/>
        </w:rPr>
        <w:t xml:space="preserve"> </w:t>
      </w:r>
      <w:r w:rsidR="00924EDF" w:rsidRPr="00D60E36">
        <w:rPr>
          <w:sz w:val="21"/>
          <w:szCs w:val="21"/>
        </w:rPr>
        <w:t>Bartels</w:t>
      </w:r>
      <w:r w:rsidRPr="00D60E36">
        <w:rPr>
          <w:sz w:val="21"/>
          <w:szCs w:val="21"/>
        </w:rPr>
        <w:t xml:space="preserve">, 2008: </w:t>
      </w:r>
      <w:r w:rsidRPr="00D60E36">
        <w:rPr>
          <w:i/>
          <w:sz w:val="21"/>
          <w:szCs w:val="21"/>
        </w:rPr>
        <w:t xml:space="preserve">Unequal Democracy. The Political Economy of the </w:t>
      </w:r>
      <w:r w:rsidR="00745BEB">
        <w:rPr>
          <w:i/>
          <w:sz w:val="21"/>
          <w:szCs w:val="21"/>
        </w:rPr>
        <w:t>N</w:t>
      </w:r>
      <w:r w:rsidRPr="00D60E36">
        <w:rPr>
          <w:i/>
          <w:sz w:val="21"/>
          <w:szCs w:val="21"/>
        </w:rPr>
        <w:t>ew Gilded Age</w:t>
      </w:r>
      <w:r w:rsidRPr="00D60E36">
        <w:rPr>
          <w:sz w:val="21"/>
          <w:szCs w:val="21"/>
        </w:rPr>
        <w:t>. Princeton: Princeton University Press.</w:t>
      </w:r>
    </w:p>
    <w:p w14:paraId="4BCFB0A3" w14:textId="65A530ED" w:rsidR="00E57EFA" w:rsidRPr="00A3516C" w:rsidRDefault="00E57EFA" w:rsidP="00E76786">
      <w:pPr>
        <w:pStyle w:val="EndNoteBibliography"/>
        <w:ind w:left="993" w:hanging="284"/>
        <w:rPr>
          <w:rFonts w:asciiTheme="minorHAnsi" w:hAnsiTheme="minorHAnsi"/>
          <w:sz w:val="21"/>
          <w:szCs w:val="21"/>
        </w:rPr>
      </w:pPr>
      <w:r w:rsidRPr="00A3516C">
        <w:rPr>
          <w:rFonts w:asciiTheme="minorHAnsi" w:hAnsiTheme="minorHAnsi"/>
          <w:sz w:val="21"/>
          <w:szCs w:val="21"/>
        </w:rPr>
        <w:t>Martin</w:t>
      </w:r>
      <w:r w:rsidR="00924EDF">
        <w:rPr>
          <w:rFonts w:asciiTheme="minorHAnsi" w:hAnsiTheme="minorHAnsi"/>
          <w:sz w:val="21"/>
          <w:szCs w:val="21"/>
        </w:rPr>
        <w:t xml:space="preserve"> </w:t>
      </w:r>
      <w:r w:rsidR="00924EDF" w:rsidRPr="00A3516C">
        <w:rPr>
          <w:rFonts w:asciiTheme="minorHAnsi" w:hAnsiTheme="minorHAnsi"/>
          <w:sz w:val="21"/>
          <w:szCs w:val="21"/>
        </w:rPr>
        <w:t>Gilens</w:t>
      </w:r>
      <w:r w:rsidRPr="00A3516C">
        <w:rPr>
          <w:rFonts w:asciiTheme="minorHAnsi" w:hAnsiTheme="minorHAnsi"/>
          <w:sz w:val="21"/>
          <w:szCs w:val="21"/>
        </w:rPr>
        <w:t xml:space="preserve">, 2012: </w:t>
      </w:r>
      <w:r w:rsidRPr="00A3516C">
        <w:rPr>
          <w:rFonts w:asciiTheme="minorHAnsi" w:hAnsiTheme="minorHAnsi"/>
          <w:i/>
          <w:sz w:val="21"/>
          <w:szCs w:val="21"/>
        </w:rPr>
        <w:t>Affluence and Influence: Economic Inequality and Political Power in America</w:t>
      </w:r>
      <w:r w:rsidRPr="00A3516C">
        <w:rPr>
          <w:rFonts w:asciiTheme="minorHAnsi" w:hAnsiTheme="minorHAnsi"/>
          <w:sz w:val="21"/>
          <w:szCs w:val="21"/>
        </w:rPr>
        <w:t xml:space="preserve">. Princeton: Princeton University Press. </w:t>
      </w:r>
    </w:p>
    <w:p w14:paraId="137A5152" w14:textId="34347948" w:rsidR="00E57EFA" w:rsidRPr="009F5507" w:rsidRDefault="00E57EFA" w:rsidP="00237A80">
      <w:pPr>
        <w:ind w:left="993" w:hanging="284"/>
        <w:rPr>
          <w:rFonts w:cstheme="minorHAnsi"/>
          <w:sz w:val="21"/>
          <w:szCs w:val="21"/>
        </w:rPr>
      </w:pPr>
      <w:r w:rsidRPr="009F5507">
        <w:rPr>
          <w:rFonts w:cstheme="minorHAnsi"/>
          <w:sz w:val="21"/>
          <w:szCs w:val="21"/>
        </w:rPr>
        <w:t xml:space="preserve">Christopher Leonard, 2019: </w:t>
      </w:r>
      <w:proofErr w:type="spellStart"/>
      <w:r w:rsidRPr="00E51D80">
        <w:rPr>
          <w:rFonts w:cstheme="minorHAnsi"/>
          <w:i/>
          <w:sz w:val="21"/>
          <w:szCs w:val="21"/>
        </w:rPr>
        <w:t>Kochland</w:t>
      </w:r>
      <w:proofErr w:type="spellEnd"/>
      <w:r w:rsidRPr="00E51D80">
        <w:rPr>
          <w:rFonts w:cstheme="minorHAnsi"/>
          <w:i/>
          <w:sz w:val="21"/>
          <w:szCs w:val="21"/>
        </w:rPr>
        <w:t>: The Secret History of Koch Industries and Corporate Power in America</w:t>
      </w:r>
      <w:r w:rsidRPr="009F5507">
        <w:rPr>
          <w:rFonts w:cstheme="minorHAnsi"/>
          <w:sz w:val="21"/>
          <w:szCs w:val="21"/>
        </w:rPr>
        <w:t xml:space="preserve">. </w:t>
      </w:r>
      <w:r w:rsidR="001478E3" w:rsidRPr="001478E3">
        <w:rPr>
          <w:rFonts w:cstheme="minorHAnsi"/>
          <w:sz w:val="21"/>
          <w:szCs w:val="21"/>
        </w:rPr>
        <w:t>New York: Simon &amp; Schuster</w:t>
      </w:r>
      <w:r w:rsidR="002B721E">
        <w:rPr>
          <w:rFonts w:cstheme="minorHAnsi"/>
          <w:sz w:val="21"/>
          <w:szCs w:val="21"/>
        </w:rPr>
        <w:t>.</w:t>
      </w:r>
    </w:p>
    <w:p w14:paraId="5B6891B2" w14:textId="4BD3D7A4" w:rsidR="00A3516C" w:rsidRDefault="00A3516C" w:rsidP="00851B9B">
      <w:pPr>
        <w:ind w:left="993" w:hanging="284"/>
        <w:rPr>
          <w:rFonts w:cstheme="minorHAnsi"/>
          <w:sz w:val="21"/>
          <w:szCs w:val="21"/>
        </w:rPr>
      </w:pPr>
      <w:r w:rsidRPr="006363BB">
        <w:rPr>
          <w:rFonts w:cstheme="minorHAnsi"/>
          <w:sz w:val="21"/>
          <w:szCs w:val="21"/>
        </w:rPr>
        <w:t xml:space="preserve">Alexander Hertel-Fernandez, Theda Skocpol and Jason </w:t>
      </w:r>
      <w:proofErr w:type="spellStart"/>
      <w:r w:rsidRPr="006363BB">
        <w:rPr>
          <w:rFonts w:cstheme="minorHAnsi"/>
          <w:sz w:val="21"/>
          <w:szCs w:val="21"/>
        </w:rPr>
        <w:t>Sclar</w:t>
      </w:r>
      <w:proofErr w:type="spellEnd"/>
      <w:r w:rsidRPr="006363BB">
        <w:rPr>
          <w:rFonts w:cstheme="minorHAnsi"/>
          <w:sz w:val="21"/>
          <w:szCs w:val="21"/>
        </w:rPr>
        <w:t xml:space="preserve">, 2018: “When Political Mega-Donors Join Forces: How the Koch Network and the Democracy Alliance Influence Organized US Politics on the Right and the Left.” </w:t>
      </w:r>
      <w:r w:rsidRPr="00851B9B">
        <w:rPr>
          <w:rFonts w:cstheme="minorHAnsi"/>
          <w:i/>
          <w:sz w:val="21"/>
          <w:szCs w:val="21"/>
        </w:rPr>
        <w:t>Studies in American Political Development</w:t>
      </w:r>
      <w:r w:rsidR="00851B9B">
        <w:rPr>
          <w:rFonts w:cstheme="minorHAnsi"/>
          <w:i/>
          <w:sz w:val="21"/>
          <w:szCs w:val="21"/>
        </w:rPr>
        <w:t>,</w:t>
      </w:r>
      <w:r w:rsidRPr="006363BB">
        <w:rPr>
          <w:rFonts w:cstheme="minorHAnsi"/>
          <w:sz w:val="21"/>
          <w:szCs w:val="21"/>
        </w:rPr>
        <w:t xml:space="preserve"> 32: 127-165.</w:t>
      </w:r>
    </w:p>
    <w:p w14:paraId="42B5A2B6" w14:textId="77777777" w:rsidR="003C23ED" w:rsidRDefault="003C23ED" w:rsidP="003C23ED">
      <w:pPr>
        <w:ind w:left="993" w:hanging="284"/>
        <w:rPr>
          <w:rFonts w:cstheme="minorHAnsi"/>
          <w:sz w:val="21"/>
          <w:szCs w:val="21"/>
        </w:rPr>
      </w:pPr>
      <w:r w:rsidRPr="00E0324E">
        <w:rPr>
          <w:rFonts w:cstheme="minorHAnsi"/>
          <w:sz w:val="21"/>
          <w:szCs w:val="21"/>
        </w:rPr>
        <w:t xml:space="preserve">Mark </w:t>
      </w:r>
      <w:proofErr w:type="spellStart"/>
      <w:r w:rsidRPr="00E0324E">
        <w:rPr>
          <w:rFonts w:cstheme="minorHAnsi"/>
          <w:sz w:val="21"/>
          <w:szCs w:val="21"/>
        </w:rPr>
        <w:t>Mizruchi</w:t>
      </w:r>
      <w:proofErr w:type="spellEnd"/>
      <w:r w:rsidRPr="00E0324E">
        <w:rPr>
          <w:rFonts w:cstheme="minorHAnsi"/>
          <w:sz w:val="21"/>
          <w:szCs w:val="21"/>
        </w:rPr>
        <w:t xml:space="preserve">, 2017: “The Power Elite in Historical Context: A Reevaluation of </w:t>
      </w:r>
      <w:proofErr w:type="spellStart"/>
      <w:r w:rsidRPr="00E0324E">
        <w:rPr>
          <w:rFonts w:cstheme="minorHAnsi"/>
          <w:sz w:val="21"/>
          <w:szCs w:val="21"/>
        </w:rPr>
        <w:t>Mills</w:t>
      </w:r>
      <w:r w:rsidRPr="00E0324E">
        <w:rPr>
          <w:rStyle w:val="s1"/>
          <w:rFonts w:asciiTheme="minorHAnsi" w:hAnsiTheme="minorHAnsi" w:cstheme="minorHAnsi"/>
          <w:sz w:val="21"/>
          <w:szCs w:val="21"/>
        </w:rPr>
        <w:t>’</w:t>
      </w:r>
      <w:r w:rsidRPr="00E0324E">
        <w:rPr>
          <w:rFonts w:cstheme="minorHAnsi"/>
          <w:sz w:val="21"/>
          <w:szCs w:val="21"/>
        </w:rPr>
        <w:t>s</w:t>
      </w:r>
      <w:proofErr w:type="spellEnd"/>
      <w:r w:rsidRPr="00E0324E">
        <w:rPr>
          <w:rFonts w:cstheme="minorHAnsi"/>
          <w:sz w:val="21"/>
          <w:szCs w:val="21"/>
        </w:rPr>
        <w:t xml:space="preserve"> thesis, then and now.” </w:t>
      </w:r>
      <w:r w:rsidRPr="00E0324E">
        <w:rPr>
          <w:rFonts w:cstheme="minorHAnsi"/>
          <w:i/>
          <w:sz w:val="21"/>
          <w:szCs w:val="21"/>
        </w:rPr>
        <w:t>Theory and Society</w:t>
      </w:r>
      <w:r w:rsidRPr="00E0324E">
        <w:rPr>
          <w:rFonts w:cstheme="minorHAnsi"/>
          <w:sz w:val="21"/>
          <w:szCs w:val="21"/>
        </w:rPr>
        <w:t xml:space="preserve"> 46, 95</w:t>
      </w:r>
      <w:r w:rsidRPr="00E0324E">
        <w:rPr>
          <w:rStyle w:val="s1"/>
          <w:rFonts w:asciiTheme="minorHAnsi" w:hAnsiTheme="minorHAnsi" w:cstheme="minorHAnsi"/>
          <w:sz w:val="21"/>
          <w:szCs w:val="21"/>
        </w:rPr>
        <w:t>–</w:t>
      </w:r>
      <w:r w:rsidRPr="00E0324E">
        <w:rPr>
          <w:rFonts w:cstheme="minorHAnsi"/>
          <w:sz w:val="21"/>
          <w:szCs w:val="21"/>
        </w:rPr>
        <w:t>116.</w:t>
      </w:r>
    </w:p>
    <w:p w14:paraId="6153F413" w14:textId="6C278210" w:rsidR="003C23ED" w:rsidRPr="003C23ED" w:rsidRDefault="003C23ED" w:rsidP="003C23ED">
      <w:pPr>
        <w:ind w:left="993" w:hanging="284"/>
        <w:rPr>
          <w:rFonts w:cstheme="minorHAnsi"/>
          <w:sz w:val="21"/>
          <w:szCs w:val="21"/>
        </w:rPr>
      </w:pPr>
      <w:r w:rsidRPr="00C6285F">
        <w:rPr>
          <w:rFonts w:eastAsia="Times New Roman" w:cstheme="minorHAnsi"/>
          <w:sz w:val="21"/>
          <w:szCs w:val="21"/>
          <w:lang w:eastAsia="de-DE"/>
        </w:rPr>
        <w:t>G. William</w:t>
      </w:r>
      <w:r w:rsidRPr="00813AF9">
        <w:rPr>
          <w:rFonts w:eastAsia="Times New Roman" w:cstheme="minorHAnsi"/>
          <w:sz w:val="21"/>
          <w:szCs w:val="21"/>
          <w:lang w:eastAsia="de-DE"/>
        </w:rPr>
        <w:t xml:space="preserve"> </w:t>
      </w:r>
      <w:proofErr w:type="spellStart"/>
      <w:r w:rsidRPr="00C6285F">
        <w:rPr>
          <w:rFonts w:eastAsia="Times New Roman" w:cstheme="minorHAnsi"/>
          <w:sz w:val="21"/>
          <w:szCs w:val="21"/>
          <w:lang w:eastAsia="de-DE"/>
        </w:rPr>
        <w:t>Domhoff</w:t>
      </w:r>
      <w:proofErr w:type="spellEnd"/>
      <w:r w:rsidRPr="00C6285F">
        <w:rPr>
          <w:rFonts w:eastAsia="Times New Roman" w:cstheme="minorHAnsi"/>
          <w:sz w:val="21"/>
          <w:szCs w:val="21"/>
          <w:lang w:eastAsia="de-DE"/>
        </w:rPr>
        <w:t>, 2013</w:t>
      </w:r>
      <w:r>
        <w:rPr>
          <w:rFonts w:eastAsia="Times New Roman" w:cstheme="minorHAnsi"/>
          <w:sz w:val="21"/>
          <w:szCs w:val="21"/>
          <w:lang w:eastAsia="de-DE"/>
        </w:rPr>
        <w:t>:</w:t>
      </w:r>
      <w:r w:rsidRPr="00C6285F">
        <w:rPr>
          <w:rFonts w:eastAsia="Times New Roman" w:cstheme="minorHAnsi"/>
          <w:sz w:val="21"/>
          <w:szCs w:val="21"/>
          <w:lang w:eastAsia="de-DE"/>
        </w:rPr>
        <w:t xml:space="preserve"> </w:t>
      </w:r>
      <w:r w:rsidRPr="00C6285F">
        <w:rPr>
          <w:rFonts w:eastAsia="Times New Roman" w:cstheme="minorHAnsi"/>
          <w:i/>
          <w:iCs/>
          <w:sz w:val="21"/>
          <w:szCs w:val="21"/>
          <w:lang w:eastAsia="de-DE"/>
        </w:rPr>
        <w:t xml:space="preserve">Who Rules America? </w:t>
      </w:r>
      <w:r w:rsidRPr="00B65A7B">
        <w:rPr>
          <w:rFonts w:eastAsia="Times New Roman" w:cstheme="minorHAnsi"/>
          <w:sz w:val="21"/>
          <w:szCs w:val="21"/>
          <w:lang w:eastAsia="de-DE"/>
        </w:rPr>
        <w:t xml:space="preserve">Boston: McGraw-Hill. </w:t>
      </w:r>
    </w:p>
    <w:p w14:paraId="6CC75E75" w14:textId="77777777" w:rsidR="003C23ED" w:rsidRPr="00A3516C" w:rsidRDefault="003C23ED" w:rsidP="003C23ED">
      <w:pPr>
        <w:pStyle w:val="EndNoteBibliography"/>
        <w:ind w:left="993" w:hanging="284"/>
        <w:rPr>
          <w:rFonts w:asciiTheme="minorHAnsi" w:hAnsiTheme="minorHAnsi"/>
          <w:sz w:val="21"/>
          <w:szCs w:val="21"/>
        </w:rPr>
      </w:pPr>
      <w:r w:rsidRPr="00A3516C">
        <w:rPr>
          <w:rFonts w:asciiTheme="minorHAnsi" w:hAnsiTheme="minorHAnsi"/>
          <w:sz w:val="21"/>
          <w:szCs w:val="21"/>
        </w:rPr>
        <w:t xml:space="preserve">Robert Dahl, 1961: </w:t>
      </w:r>
      <w:r w:rsidRPr="00A3516C">
        <w:rPr>
          <w:rFonts w:asciiTheme="minorHAnsi" w:hAnsiTheme="minorHAnsi"/>
          <w:i/>
          <w:sz w:val="21"/>
          <w:szCs w:val="21"/>
        </w:rPr>
        <w:t>Who Governs?: Democracy and Power in an American City</w:t>
      </w:r>
      <w:r w:rsidRPr="00A3516C">
        <w:rPr>
          <w:rFonts w:asciiTheme="minorHAnsi" w:hAnsiTheme="minorHAnsi"/>
          <w:sz w:val="21"/>
          <w:szCs w:val="21"/>
        </w:rPr>
        <w:t xml:space="preserve">. New Haven: Yale  University Press. </w:t>
      </w:r>
    </w:p>
    <w:p w14:paraId="377F9B60" w14:textId="77777777" w:rsidR="003C23ED" w:rsidRPr="00045381" w:rsidRDefault="003C23ED" w:rsidP="003C23ED">
      <w:pPr>
        <w:ind w:firstLine="708"/>
        <w:rPr>
          <w:rFonts w:cstheme="minorHAnsi"/>
          <w:sz w:val="21"/>
          <w:szCs w:val="21"/>
        </w:rPr>
      </w:pPr>
      <w:r w:rsidRPr="00C6285F">
        <w:rPr>
          <w:rFonts w:cstheme="minorHAnsi"/>
          <w:sz w:val="21"/>
          <w:szCs w:val="21"/>
        </w:rPr>
        <w:t xml:space="preserve">Steven </w:t>
      </w:r>
      <w:proofErr w:type="spellStart"/>
      <w:r w:rsidRPr="00C6285F">
        <w:rPr>
          <w:rFonts w:cstheme="minorHAnsi"/>
          <w:sz w:val="21"/>
          <w:szCs w:val="21"/>
        </w:rPr>
        <w:t>Lukes</w:t>
      </w:r>
      <w:proofErr w:type="spellEnd"/>
      <w:r>
        <w:rPr>
          <w:rFonts w:cstheme="minorHAnsi"/>
          <w:sz w:val="21"/>
          <w:szCs w:val="21"/>
        </w:rPr>
        <w:t>, 1974</w:t>
      </w:r>
      <w:r w:rsidRPr="00C6285F">
        <w:rPr>
          <w:rFonts w:cstheme="minorHAnsi"/>
          <w:sz w:val="21"/>
          <w:szCs w:val="21"/>
        </w:rPr>
        <w:t xml:space="preserve">: </w:t>
      </w:r>
      <w:r w:rsidRPr="006E43B0">
        <w:rPr>
          <w:rFonts w:cstheme="minorHAnsi"/>
          <w:i/>
          <w:sz w:val="21"/>
          <w:szCs w:val="21"/>
        </w:rPr>
        <w:t>Power</w:t>
      </w:r>
      <w:r>
        <w:rPr>
          <w:rFonts w:cstheme="minorHAnsi"/>
          <w:i/>
          <w:sz w:val="21"/>
          <w:szCs w:val="21"/>
        </w:rPr>
        <w:t>: A Radical View</w:t>
      </w:r>
      <w:r>
        <w:rPr>
          <w:rFonts w:cstheme="minorHAnsi"/>
          <w:sz w:val="21"/>
          <w:szCs w:val="21"/>
        </w:rPr>
        <w:t xml:space="preserve">. New York: Macmillan Press. </w:t>
      </w:r>
    </w:p>
    <w:p w14:paraId="190484E6" w14:textId="26FEE8C1" w:rsidR="003C23ED" w:rsidRDefault="003C23ED" w:rsidP="00851B9B">
      <w:pPr>
        <w:ind w:left="993" w:hanging="284"/>
        <w:rPr>
          <w:rFonts w:cstheme="minorHAnsi"/>
          <w:sz w:val="21"/>
          <w:szCs w:val="21"/>
        </w:rPr>
      </w:pPr>
    </w:p>
    <w:p w14:paraId="1C3404E3" w14:textId="12AC4AF7" w:rsidR="00CA393A" w:rsidRDefault="00CA393A" w:rsidP="00851B9B">
      <w:pPr>
        <w:ind w:left="993" w:hanging="284"/>
        <w:rPr>
          <w:rFonts w:cstheme="minorHAnsi"/>
          <w:sz w:val="21"/>
          <w:szCs w:val="21"/>
        </w:rPr>
      </w:pPr>
    </w:p>
    <w:p w14:paraId="76C498AE" w14:textId="77777777" w:rsidR="00CA393A" w:rsidRPr="006363BB" w:rsidRDefault="00CA393A" w:rsidP="00851B9B">
      <w:pPr>
        <w:ind w:left="993" w:hanging="284"/>
        <w:rPr>
          <w:rFonts w:cstheme="minorHAnsi"/>
          <w:sz w:val="21"/>
          <w:szCs w:val="21"/>
        </w:rPr>
      </w:pPr>
    </w:p>
    <w:p w14:paraId="4B48E84F" w14:textId="27F2EF41" w:rsidR="002F0509" w:rsidRPr="00A3516C" w:rsidRDefault="002F0509" w:rsidP="002F0509">
      <w:pPr>
        <w:rPr>
          <w:rFonts w:cstheme="minorHAnsi"/>
          <w:sz w:val="21"/>
          <w:szCs w:val="21"/>
        </w:rPr>
      </w:pPr>
    </w:p>
    <w:p w14:paraId="2DD15194" w14:textId="649D125A" w:rsidR="00E57EFA" w:rsidRPr="003F144F" w:rsidRDefault="003F144F" w:rsidP="003F144F">
      <w:pPr>
        <w:ind w:left="708"/>
        <w:rPr>
          <w:rFonts w:cstheme="minorHAnsi"/>
          <w:sz w:val="21"/>
          <w:szCs w:val="21"/>
          <w:u w:val="single"/>
        </w:rPr>
      </w:pPr>
      <w:r w:rsidRPr="003F144F">
        <w:rPr>
          <w:rFonts w:cstheme="minorHAnsi"/>
          <w:sz w:val="21"/>
          <w:szCs w:val="21"/>
          <w:u w:val="single"/>
        </w:rPr>
        <w:t xml:space="preserve">March </w:t>
      </w:r>
      <w:r w:rsidR="003C23ED">
        <w:rPr>
          <w:rFonts w:cstheme="minorHAnsi"/>
          <w:sz w:val="21"/>
          <w:szCs w:val="21"/>
          <w:u w:val="single"/>
        </w:rPr>
        <w:t>23</w:t>
      </w:r>
    </w:p>
    <w:p w14:paraId="47050128" w14:textId="77777777" w:rsidR="002F0509" w:rsidRPr="00F1434E" w:rsidRDefault="002F0509" w:rsidP="002F0509">
      <w:pPr>
        <w:pStyle w:val="Listenabsatz"/>
        <w:numPr>
          <w:ilvl w:val="0"/>
          <w:numId w:val="1"/>
        </w:numPr>
        <w:rPr>
          <w:rFonts w:cstheme="minorHAnsi"/>
          <w:b/>
          <w:sz w:val="21"/>
          <w:szCs w:val="21"/>
        </w:rPr>
      </w:pPr>
      <w:r w:rsidRPr="00F1434E">
        <w:rPr>
          <w:rFonts w:cstheme="minorHAnsi"/>
          <w:b/>
          <w:sz w:val="21"/>
          <w:szCs w:val="21"/>
        </w:rPr>
        <w:t>Attitudes towards inequality</w:t>
      </w:r>
    </w:p>
    <w:p w14:paraId="260A28EF" w14:textId="4F4E111B" w:rsidR="002F0509" w:rsidRPr="00F1434E" w:rsidRDefault="00B65A7B" w:rsidP="00B65A7B">
      <w:pPr>
        <w:ind w:left="1008" w:hanging="288"/>
        <w:rPr>
          <w:rFonts w:cstheme="minorHAnsi"/>
          <w:sz w:val="21"/>
          <w:szCs w:val="21"/>
        </w:rPr>
      </w:pPr>
      <w:r>
        <w:rPr>
          <w:rFonts w:cstheme="minorHAnsi"/>
          <w:sz w:val="21"/>
          <w:szCs w:val="21"/>
        </w:rPr>
        <w:t xml:space="preserve">Benjamin Page, Larry Bartels and Jason Seawright, 2013: </w:t>
      </w:r>
      <w:r w:rsidR="00E40238">
        <w:rPr>
          <w:rFonts w:cstheme="minorHAnsi"/>
          <w:sz w:val="21"/>
          <w:szCs w:val="21"/>
        </w:rPr>
        <w:t>“</w:t>
      </w:r>
      <w:r>
        <w:rPr>
          <w:rFonts w:cstheme="minorHAnsi"/>
          <w:sz w:val="21"/>
          <w:szCs w:val="21"/>
        </w:rPr>
        <w:t>Democracy and the Policy Preferences of Wealthy Americans,</w:t>
      </w:r>
      <w:r w:rsidR="00E40238">
        <w:rPr>
          <w:rFonts w:cstheme="minorHAnsi"/>
          <w:sz w:val="21"/>
          <w:szCs w:val="21"/>
        </w:rPr>
        <w:t>”</w:t>
      </w:r>
      <w:r>
        <w:rPr>
          <w:rFonts w:cstheme="minorHAnsi"/>
          <w:sz w:val="21"/>
          <w:szCs w:val="21"/>
        </w:rPr>
        <w:t xml:space="preserve"> </w:t>
      </w:r>
      <w:r w:rsidRPr="00FD1F10">
        <w:rPr>
          <w:rFonts w:cstheme="minorHAnsi"/>
          <w:i/>
          <w:sz w:val="21"/>
          <w:szCs w:val="21"/>
        </w:rPr>
        <w:t>Perspectives on Politics</w:t>
      </w:r>
      <w:r w:rsidR="00FD1F10">
        <w:rPr>
          <w:rFonts w:cstheme="minorHAnsi"/>
          <w:sz w:val="21"/>
          <w:szCs w:val="21"/>
        </w:rPr>
        <w:t>,</w:t>
      </w:r>
      <w:r>
        <w:rPr>
          <w:rFonts w:cstheme="minorHAnsi"/>
          <w:sz w:val="21"/>
          <w:szCs w:val="21"/>
        </w:rPr>
        <w:t xml:space="preserve"> 11: 51-73.</w:t>
      </w:r>
    </w:p>
    <w:p w14:paraId="474FDDD5" w14:textId="5990C1C5" w:rsidR="00E57EFA" w:rsidRPr="00F1434E" w:rsidRDefault="00663485" w:rsidP="0024668D">
      <w:pPr>
        <w:pStyle w:val="EndNoteBibliography"/>
        <w:ind w:firstLine="641"/>
        <w:rPr>
          <w:rFonts w:asciiTheme="minorHAnsi" w:hAnsiTheme="minorHAnsi"/>
          <w:sz w:val="21"/>
          <w:szCs w:val="21"/>
        </w:rPr>
      </w:pPr>
      <w:r w:rsidRPr="00F1434E">
        <w:rPr>
          <w:rFonts w:asciiTheme="minorHAnsi" w:hAnsiTheme="minorHAnsi"/>
          <w:sz w:val="21"/>
          <w:szCs w:val="21"/>
        </w:rPr>
        <w:t xml:space="preserve">  </w:t>
      </w:r>
      <w:r w:rsidR="00E57EFA" w:rsidRPr="00F1434E">
        <w:rPr>
          <w:rFonts w:asciiTheme="minorHAnsi" w:hAnsiTheme="minorHAnsi"/>
          <w:sz w:val="21"/>
          <w:szCs w:val="21"/>
        </w:rPr>
        <w:t xml:space="preserve">Ian Shapiro, 2001: </w:t>
      </w:r>
      <w:r w:rsidR="0024668D" w:rsidRPr="00F1434E">
        <w:rPr>
          <w:rFonts w:asciiTheme="minorHAnsi" w:hAnsiTheme="minorHAnsi"/>
          <w:sz w:val="21"/>
          <w:szCs w:val="21"/>
        </w:rPr>
        <w:t>“</w:t>
      </w:r>
      <w:r w:rsidR="00E57EFA" w:rsidRPr="00F1434E">
        <w:rPr>
          <w:rFonts w:asciiTheme="minorHAnsi" w:hAnsiTheme="minorHAnsi"/>
          <w:sz w:val="21"/>
          <w:szCs w:val="21"/>
        </w:rPr>
        <w:t>Why the Poor Don’t Soak the Rich?</w:t>
      </w:r>
      <w:r w:rsidR="0024668D" w:rsidRPr="00F1434E">
        <w:rPr>
          <w:rFonts w:asciiTheme="minorHAnsi" w:hAnsiTheme="minorHAnsi"/>
          <w:sz w:val="21"/>
          <w:szCs w:val="21"/>
        </w:rPr>
        <w:t xml:space="preserve">,” </w:t>
      </w:r>
      <w:r w:rsidR="00E57EFA" w:rsidRPr="00F1434E">
        <w:rPr>
          <w:rFonts w:asciiTheme="minorHAnsi" w:hAnsiTheme="minorHAnsi"/>
          <w:i/>
          <w:sz w:val="21"/>
          <w:szCs w:val="21"/>
        </w:rPr>
        <w:t>Daedalus</w:t>
      </w:r>
      <w:r w:rsidR="00E57EFA" w:rsidRPr="00F1434E">
        <w:rPr>
          <w:rFonts w:asciiTheme="minorHAnsi" w:hAnsiTheme="minorHAnsi"/>
          <w:sz w:val="21"/>
          <w:szCs w:val="21"/>
        </w:rPr>
        <w:t xml:space="preserve"> 131, 118-128.</w:t>
      </w:r>
    </w:p>
    <w:p w14:paraId="0DA6C66C" w14:textId="414D12F4" w:rsidR="00E57EFA" w:rsidRDefault="00663485" w:rsidP="00482475">
      <w:pPr>
        <w:ind w:left="925" w:hanging="284"/>
        <w:rPr>
          <w:rFonts w:eastAsia="Times New Roman" w:cs="Arial"/>
          <w:color w:val="333333"/>
          <w:sz w:val="21"/>
          <w:szCs w:val="21"/>
          <w:shd w:val="clear" w:color="auto" w:fill="FFFFFF"/>
        </w:rPr>
      </w:pPr>
      <w:r w:rsidRPr="00F1434E">
        <w:rPr>
          <w:rFonts w:eastAsia="Times New Roman" w:cs="Arial"/>
          <w:color w:val="333333"/>
          <w:sz w:val="21"/>
          <w:szCs w:val="21"/>
          <w:shd w:val="clear" w:color="auto" w:fill="FFFFFF"/>
        </w:rPr>
        <w:t xml:space="preserve">  </w:t>
      </w:r>
      <w:r w:rsidR="00E57EFA" w:rsidRPr="00F1434E">
        <w:rPr>
          <w:rFonts w:eastAsia="Times New Roman" w:cs="Arial"/>
          <w:color w:val="333333"/>
          <w:sz w:val="21"/>
          <w:szCs w:val="21"/>
          <w:shd w:val="clear" w:color="auto" w:fill="FFFFFF"/>
        </w:rPr>
        <w:t>Larry Bartels, 2005: "Homer Gets a Tax Cut: Inequality and Public Policy in the American Mind." </w:t>
      </w:r>
      <w:r w:rsidR="00E57EFA" w:rsidRPr="00F1434E">
        <w:rPr>
          <w:rFonts w:eastAsia="Times New Roman" w:cs="Arial"/>
          <w:i/>
          <w:iCs/>
          <w:color w:val="333333"/>
          <w:sz w:val="21"/>
          <w:szCs w:val="21"/>
        </w:rPr>
        <w:t>Perspectives on Politics</w:t>
      </w:r>
      <w:r w:rsidR="00E57EFA" w:rsidRPr="00F1434E">
        <w:rPr>
          <w:rFonts w:eastAsia="Times New Roman" w:cs="Arial"/>
          <w:color w:val="333333"/>
          <w:sz w:val="21"/>
          <w:szCs w:val="21"/>
          <w:shd w:val="clear" w:color="auto" w:fill="FFFFFF"/>
        </w:rPr>
        <w:t> 3, no. 1 (2005): 15-31.</w:t>
      </w:r>
    </w:p>
    <w:p w14:paraId="44DCED36" w14:textId="6A8510E6" w:rsidR="00B65A7B" w:rsidRDefault="00B65A7B" w:rsidP="00482475">
      <w:pPr>
        <w:ind w:left="925" w:hanging="284"/>
        <w:rPr>
          <w:rFonts w:eastAsia="Times New Roman" w:cs="Times New Roman"/>
          <w:sz w:val="21"/>
          <w:szCs w:val="21"/>
        </w:rPr>
      </w:pPr>
    </w:p>
    <w:p w14:paraId="0DE6310F" w14:textId="5A80278C" w:rsidR="00B65A7B" w:rsidRPr="00B65A7B" w:rsidRDefault="00B65A7B" w:rsidP="00482475">
      <w:pPr>
        <w:ind w:left="925" w:hanging="284"/>
        <w:rPr>
          <w:rFonts w:eastAsia="Times New Roman" w:cs="Times New Roman"/>
          <w:b/>
          <w:sz w:val="21"/>
          <w:szCs w:val="21"/>
        </w:rPr>
      </w:pPr>
      <w:r w:rsidRPr="00B65A7B">
        <w:rPr>
          <w:rFonts w:eastAsia="Times New Roman" w:cs="Times New Roman"/>
          <w:b/>
          <w:sz w:val="21"/>
          <w:szCs w:val="21"/>
        </w:rPr>
        <w:t>Recommended</w:t>
      </w:r>
    </w:p>
    <w:p w14:paraId="017A0758" w14:textId="41787A82" w:rsidR="00B65A7B" w:rsidRPr="00F1434E" w:rsidRDefault="00B65A7B" w:rsidP="00482475">
      <w:pPr>
        <w:ind w:left="925" w:hanging="284"/>
        <w:rPr>
          <w:rFonts w:eastAsia="Times New Roman" w:cs="Times New Roman"/>
          <w:sz w:val="21"/>
          <w:szCs w:val="21"/>
        </w:rPr>
      </w:pPr>
      <w:r w:rsidRPr="00F1434E">
        <w:rPr>
          <w:rFonts w:cstheme="minorHAnsi"/>
          <w:sz w:val="21"/>
          <w:szCs w:val="21"/>
        </w:rPr>
        <w:t xml:space="preserve">Benjamin Page, Lawrence Jacobs, 2013: </w:t>
      </w:r>
      <w:r w:rsidRPr="00F1434E">
        <w:rPr>
          <w:rFonts w:cstheme="minorHAnsi"/>
          <w:i/>
          <w:sz w:val="21"/>
          <w:szCs w:val="21"/>
        </w:rPr>
        <w:t>Class War? What Americans Really Think about Economic Inequality</w:t>
      </w:r>
      <w:r w:rsidRPr="00F1434E">
        <w:rPr>
          <w:rFonts w:cstheme="minorHAnsi"/>
          <w:sz w:val="21"/>
          <w:szCs w:val="21"/>
        </w:rPr>
        <w:t>. Chicago: The University of Chicago Press.</w:t>
      </w:r>
    </w:p>
    <w:p w14:paraId="404FCEA7" w14:textId="7A49D2FA" w:rsidR="003F144F" w:rsidRDefault="003F144F" w:rsidP="003F144F">
      <w:pPr>
        <w:ind w:left="708"/>
        <w:rPr>
          <w:rFonts w:cstheme="minorHAnsi"/>
          <w:sz w:val="21"/>
          <w:szCs w:val="21"/>
        </w:rPr>
      </w:pPr>
    </w:p>
    <w:p w14:paraId="7D2FBF72" w14:textId="77777777" w:rsidR="003C23ED" w:rsidRPr="00F1434E" w:rsidRDefault="003C23ED" w:rsidP="003F144F">
      <w:pPr>
        <w:ind w:left="708"/>
        <w:rPr>
          <w:rFonts w:cstheme="minorHAnsi"/>
          <w:sz w:val="21"/>
          <w:szCs w:val="21"/>
        </w:rPr>
      </w:pPr>
    </w:p>
    <w:p w14:paraId="5E680FA0" w14:textId="004098F5" w:rsidR="00514262" w:rsidRPr="00F1434E" w:rsidRDefault="003C23ED" w:rsidP="003F144F">
      <w:pPr>
        <w:ind w:left="708"/>
        <w:rPr>
          <w:rFonts w:cstheme="minorHAnsi"/>
          <w:sz w:val="21"/>
          <w:szCs w:val="21"/>
          <w:u w:val="single"/>
        </w:rPr>
      </w:pPr>
      <w:r>
        <w:rPr>
          <w:rFonts w:cstheme="minorHAnsi"/>
          <w:sz w:val="21"/>
          <w:szCs w:val="21"/>
          <w:u w:val="single"/>
        </w:rPr>
        <w:t>March 30</w:t>
      </w:r>
    </w:p>
    <w:p w14:paraId="48A9E103" w14:textId="5BFB91B4" w:rsidR="001F5DD6" w:rsidRPr="00F1434E" w:rsidRDefault="002F0509" w:rsidP="001F5DD6">
      <w:pPr>
        <w:pStyle w:val="Listenabsatz"/>
        <w:numPr>
          <w:ilvl w:val="0"/>
          <w:numId w:val="1"/>
        </w:numPr>
        <w:rPr>
          <w:rFonts w:cstheme="minorHAnsi"/>
          <w:b/>
          <w:sz w:val="21"/>
          <w:szCs w:val="21"/>
        </w:rPr>
      </w:pPr>
      <w:r w:rsidRPr="00F1434E">
        <w:rPr>
          <w:rFonts w:cstheme="minorHAnsi"/>
          <w:b/>
          <w:sz w:val="21"/>
          <w:szCs w:val="21"/>
        </w:rPr>
        <w:t>Norms of Equality</w:t>
      </w:r>
      <w:r w:rsidR="00A3516C" w:rsidRPr="00F1434E">
        <w:rPr>
          <w:rFonts w:cstheme="minorHAnsi"/>
          <w:b/>
          <w:sz w:val="21"/>
          <w:szCs w:val="21"/>
        </w:rPr>
        <w:t xml:space="preserve"> and Institutions</w:t>
      </w:r>
    </w:p>
    <w:p w14:paraId="671A799E" w14:textId="0DD30F58" w:rsidR="001F5DD6" w:rsidRPr="00EB32EB" w:rsidRDefault="00E57EFA" w:rsidP="00F62C8C">
      <w:pPr>
        <w:ind w:left="993" w:hanging="284"/>
        <w:rPr>
          <w:rFonts w:cstheme="minorHAnsi"/>
          <w:sz w:val="21"/>
          <w:szCs w:val="21"/>
        </w:rPr>
      </w:pPr>
      <w:r w:rsidRPr="00EB32EB">
        <w:rPr>
          <w:sz w:val="21"/>
          <w:szCs w:val="21"/>
        </w:rPr>
        <w:t>Shamus</w:t>
      </w:r>
      <w:r w:rsidR="001B4B92" w:rsidRPr="00EB32EB">
        <w:rPr>
          <w:sz w:val="21"/>
          <w:szCs w:val="21"/>
        </w:rPr>
        <w:t xml:space="preserve"> Khan</w:t>
      </w:r>
      <w:r w:rsidRPr="00EB32EB">
        <w:rPr>
          <w:sz w:val="21"/>
          <w:szCs w:val="21"/>
        </w:rPr>
        <w:t xml:space="preserve">, 2011: </w:t>
      </w:r>
      <w:r w:rsidRPr="00EB32EB">
        <w:rPr>
          <w:i/>
          <w:sz w:val="21"/>
          <w:szCs w:val="21"/>
        </w:rPr>
        <w:t>Privilege: The Making of an Adolescent Elite at St. Paul’s School</w:t>
      </w:r>
      <w:r w:rsidRPr="00EB32EB">
        <w:rPr>
          <w:sz w:val="21"/>
          <w:szCs w:val="21"/>
        </w:rPr>
        <w:t>. Princeton: Princeton University Press.</w:t>
      </w:r>
    </w:p>
    <w:p w14:paraId="61338E9A" w14:textId="1D636121" w:rsidR="00E57EFA" w:rsidRPr="00F1434E" w:rsidRDefault="00E57EFA" w:rsidP="0008698D">
      <w:pPr>
        <w:pStyle w:val="EndNoteBibliography"/>
        <w:ind w:left="993" w:hanging="284"/>
        <w:rPr>
          <w:rFonts w:asciiTheme="minorHAnsi" w:hAnsiTheme="minorHAnsi"/>
          <w:sz w:val="21"/>
          <w:szCs w:val="21"/>
        </w:rPr>
      </w:pPr>
      <w:r w:rsidRPr="00EB32EB">
        <w:rPr>
          <w:rFonts w:asciiTheme="minorHAnsi" w:hAnsiTheme="minorHAnsi"/>
          <w:sz w:val="21"/>
          <w:szCs w:val="21"/>
        </w:rPr>
        <w:t>Accominotti, Fabien</w:t>
      </w:r>
      <w:r w:rsidRPr="00F1434E">
        <w:rPr>
          <w:rFonts w:asciiTheme="minorHAnsi" w:hAnsiTheme="minorHAnsi"/>
          <w:sz w:val="21"/>
          <w:szCs w:val="21"/>
        </w:rPr>
        <w:t xml:space="preserve">/Shamus R. Khan/Adam Storer, 2018: </w:t>
      </w:r>
      <w:r w:rsidR="00936A06" w:rsidRPr="00F1434E">
        <w:rPr>
          <w:rFonts w:asciiTheme="minorHAnsi" w:hAnsiTheme="minorHAnsi"/>
          <w:sz w:val="21"/>
          <w:szCs w:val="21"/>
        </w:rPr>
        <w:t>“</w:t>
      </w:r>
      <w:r w:rsidRPr="00F1434E">
        <w:rPr>
          <w:rFonts w:asciiTheme="minorHAnsi" w:hAnsiTheme="minorHAnsi"/>
          <w:sz w:val="21"/>
          <w:szCs w:val="21"/>
        </w:rPr>
        <w:t>How Cultural Capital Emerged in Gilded Age America: Musical Purification and Cross-Class Inclusion at the New York Philharmonic</w:t>
      </w:r>
      <w:r w:rsidR="00936A06" w:rsidRPr="00F1434E">
        <w:rPr>
          <w:rFonts w:asciiTheme="minorHAnsi" w:hAnsiTheme="minorHAnsi"/>
          <w:sz w:val="21"/>
          <w:szCs w:val="21"/>
        </w:rPr>
        <w:t>,”</w:t>
      </w:r>
      <w:r w:rsidRPr="00F1434E">
        <w:rPr>
          <w:rFonts w:asciiTheme="minorHAnsi" w:hAnsiTheme="minorHAnsi"/>
          <w:sz w:val="21"/>
          <w:szCs w:val="21"/>
        </w:rPr>
        <w:t xml:space="preserve"> </w:t>
      </w:r>
      <w:r w:rsidRPr="00F1434E">
        <w:rPr>
          <w:rFonts w:asciiTheme="minorHAnsi" w:hAnsiTheme="minorHAnsi"/>
          <w:i/>
          <w:sz w:val="21"/>
          <w:szCs w:val="21"/>
        </w:rPr>
        <w:t>American Journal of Sociology</w:t>
      </w:r>
      <w:r w:rsidRPr="00F1434E">
        <w:rPr>
          <w:rFonts w:asciiTheme="minorHAnsi" w:hAnsiTheme="minorHAnsi"/>
          <w:sz w:val="21"/>
          <w:szCs w:val="21"/>
        </w:rPr>
        <w:t xml:space="preserve"> 123, 1743-1783.</w:t>
      </w:r>
    </w:p>
    <w:p w14:paraId="2A21F57C" w14:textId="3164ABCF" w:rsidR="006E6317" w:rsidRPr="006E6317" w:rsidRDefault="00E57EFA" w:rsidP="000B1E31">
      <w:pPr>
        <w:ind w:left="993" w:hanging="284"/>
        <w:rPr>
          <w:rFonts w:cstheme="minorHAnsi"/>
          <w:sz w:val="21"/>
          <w:szCs w:val="21"/>
        </w:rPr>
      </w:pPr>
      <w:r w:rsidRPr="00F1434E">
        <w:rPr>
          <w:rFonts w:cstheme="minorHAnsi"/>
          <w:sz w:val="21"/>
          <w:szCs w:val="21"/>
        </w:rPr>
        <w:t xml:space="preserve">Jonathan </w:t>
      </w:r>
      <w:proofErr w:type="spellStart"/>
      <w:r w:rsidRPr="00F1434E">
        <w:rPr>
          <w:rFonts w:cstheme="minorHAnsi"/>
          <w:sz w:val="21"/>
          <w:szCs w:val="21"/>
        </w:rPr>
        <w:t>Mijs</w:t>
      </w:r>
      <w:proofErr w:type="spellEnd"/>
      <w:r w:rsidRPr="00F1434E">
        <w:rPr>
          <w:rFonts w:cstheme="minorHAnsi"/>
          <w:sz w:val="21"/>
          <w:szCs w:val="21"/>
        </w:rPr>
        <w:t xml:space="preserve">, 2019: </w:t>
      </w:r>
      <w:r w:rsidR="00BA1385" w:rsidRPr="00F1434E">
        <w:rPr>
          <w:rFonts w:cstheme="minorHAnsi"/>
          <w:sz w:val="21"/>
          <w:szCs w:val="21"/>
        </w:rPr>
        <w:t>“</w:t>
      </w:r>
      <w:r w:rsidRPr="00F1434E">
        <w:rPr>
          <w:rFonts w:cstheme="minorHAnsi"/>
          <w:sz w:val="21"/>
          <w:szCs w:val="21"/>
        </w:rPr>
        <w:t>The Paradox of Inequality</w:t>
      </w:r>
      <w:r w:rsidR="006E6317" w:rsidRPr="00F1434E">
        <w:rPr>
          <w:rFonts w:cstheme="minorHAnsi"/>
          <w:sz w:val="21"/>
          <w:szCs w:val="21"/>
        </w:rPr>
        <w:t>: Income Inequality and Belief in Meritocracy Go Hand in Hand</w:t>
      </w:r>
      <w:r w:rsidRPr="00F1434E">
        <w:rPr>
          <w:rFonts w:cstheme="minorHAnsi"/>
          <w:sz w:val="21"/>
          <w:szCs w:val="21"/>
        </w:rPr>
        <w:t>,</w:t>
      </w:r>
      <w:r w:rsidR="00BA1385" w:rsidRPr="00F1434E">
        <w:rPr>
          <w:rFonts w:cstheme="minorHAnsi"/>
          <w:sz w:val="21"/>
          <w:szCs w:val="21"/>
        </w:rPr>
        <w:t>”</w:t>
      </w:r>
      <w:r w:rsidRPr="00F1434E">
        <w:rPr>
          <w:rFonts w:cstheme="minorHAnsi"/>
          <w:sz w:val="21"/>
          <w:szCs w:val="21"/>
        </w:rPr>
        <w:t xml:space="preserve"> </w:t>
      </w:r>
      <w:r w:rsidR="006E6317" w:rsidRPr="00F1434E">
        <w:rPr>
          <w:rFonts w:cstheme="minorHAnsi"/>
          <w:i/>
          <w:iCs/>
          <w:sz w:val="21"/>
          <w:szCs w:val="21"/>
        </w:rPr>
        <w:t>Socio-Economic Review</w:t>
      </w:r>
      <w:r w:rsidR="006E6317" w:rsidRPr="00F1434E">
        <w:rPr>
          <w:rFonts w:cstheme="minorHAnsi"/>
          <w:sz w:val="21"/>
          <w:szCs w:val="21"/>
        </w:rPr>
        <w:t>, mwy051, </w:t>
      </w:r>
      <w:hyperlink r:id="rId13" w:history="1">
        <w:r w:rsidR="006E6317" w:rsidRPr="00F1434E">
          <w:rPr>
            <w:rStyle w:val="Hyperlink"/>
            <w:rFonts w:cstheme="minorHAnsi"/>
            <w:sz w:val="21"/>
            <w:szCs w:val="21"/>
          </w:rPr>
          <w:t>https://doi.org/10.1093/ser/mwy051</w:t>
        </w:r>
      </w:hyperlink>
    </w:p>
    <w:p w14:paraId="23CFDD7E" w14:textId="728BBD27" w:rsidR="00E57EFA" w:rsidRPr="00A3516C" w:rsidRDefault="00E57EFA" w:rsidP="00E57EFA">
      <w:pPr>
        <w:rPr>
          <w:rFonts w:cstheme="minorHAnsi"/>
          <w:sz w:val="21"/>
          <w:szCs w:val="21"/>
        </w:rPr>
      </w:pPr>
    </w:p>
    <w:p w14:paraId="177F3CA8" w14:textId="705D3399" w:rsidR="00E57EFA" w:rsidRPr="000B1E31" w:rsidRDefault="00E57EFA" w:rsidP="000B1E31">
      <w:pPr>
        <w:ind w:firstLine="708"/>
        <w:rPr>
          <w:rFonts w:cstheme="minorHAnsi"/>
          <w:b/>
          <w:sz w:val="21"/>
          <w:szCs w:val="21"/>
        </w:rPr>
      </w:pPr>
      <w:r w:rsidRPr="000B1E31">
        <w:rPr>
          <w:rFonts w:cstheme="minorHAnsi"/>
          <w:b/>
          <w:sz w:val="21"/>
          <w:szCs w:val="21"/>
        </w:rPr>
        <w:t>Recommended</w:t>
      </w:r>
    </w:p>
    <w:p w14:paraId="6076D123" w14:textId="4E503E58" w:rsidR="00E57EFA" w:rsidRPr="00A3516C" w:rsidRDefault="00E57EFA" w:rsidP="001C1C48">
      <w:pPr>
        <w:pStyle w:val="EndNoteBibliography"/>
        <w:ind w:left="993" w:hanging="284"/>
        <w:rPr>
          <w:rFonts w:asciiTheme="minorHAnsi" w:hAnsiTheme="minorHAnsi"/>
          <w:sz w:val="21"/>
          <w:szCs w:val="21"/>
        </w:rPr>
      </w:pPr>
      <w:r w:rsidRPr="00A3516C">
        <w:rPr>
          <w:rFonts w:asciiTheme="minorHAnsi" w:hAnsiTheme="minorHAnsi"/>
          <w:sz w:val="21"/>
          <w:szCs w:val="21"/>
        </w:rPr>
        <w:t>David</w:t>
      </w:r>
      <w:r w:rsidR="00F72449">
        <w:rPr>
          <w:rFonts w:asciiTheme="minorHAnsi" w:hAnsiTheme="minorHAnsi"/>
          <w:sz w:val="21"/>
          <w:szCs w:val="21"/>
        </w:rPr>
        <w:t xml:space="preserve"> </w:t>
      </w:r>
      <w:r w:rsidR="00F72449" w:rsidRPr="00A3516C">
        <w:rPr>
          <w:rFonts w:asciiTheme="minorHAnsi" w:hAnsiTheme="minorHAnsi"/>
          <w:sz w:val="21"/>
          <w:szCs w:val="21"/>
        </w:rPr>
        <w:t>Markovits</w:t>
      </w:r>
      <w:r w:rsidRPr="00A3516C">
        <w:rPr>
          <w:rFonts w:asciiTheme="minorHAnsi" w:hAnsiTheme="minorHAnsi"/>
          <w:sz w:val="21"/>
          <w:szCs w:val="21"/>
        </w:rPr>
        <w:t xml:space="preserve">, 2019: </w:t>
      </w:r>
      <w:r w:rsidRPr="00A3516C">
        <w:rPr>
          <w:rFonts w:asciiTheme="minorHAnsi" w:hAnsiTheme="minorHAnsi"/>
          <w:i/>
          <w:sz w:val="21"/>
          <w:szCs w:val="21"/>
        </w:rPr>
        <w:t>The Meritocracy Trap: How America’s Foundational Myth Feed Inequality, Dismantles the Middle Class, and Devours the Elite</w:t>
      </w:r>
      <w:r w:rsidRPr="00A3516C">
        <w:rPr>
          <w:rFonts w:asciiTheme="minorHAnsi" w:hAnsiTheme="minorHAnsi"/>
          <w:sz w:val="21"/>
          <w:szCs w:val="21"/>
        </w:rPr>
        <w:t xml:space="preserve">. New York: Penguin Press. </w:t>
      </w:r>
    </w:p>
    <w:p w14:paraId="0EA2F4E8" w14:textId="520E2EEF" w:rsidR="00E57EFA" w:rsidRPr="00A3516C" w:rsidRDefault="00E57EFA" w:rsidP="00E57EFA">
      <w:pPr>
        <w:rPr>
          <w:rFonts w:cstheme="minorHAnsi"/>
          <w:sz w:val="21"/>
          <w:szCs w:val="21"/>
        </w:rPr>
      </w:pPr>
    </w:p>
    <w:p w14:paraId="052B6995" w14:textId="1C791D77" w:rsidR="00E57EFA" w:rsidRPr="00D10127" w:rsidRDefault="00D10127" w:rsidP="00BC7ACB">
      <w:pPr>
        <w:ind w:left="708"/>
        <w:rPr>
          <w:rFonts w:cstheme="minorHAnsi"/>
          <w:sz w:val="21"/>
          <w:szCs w:val="21"/>
          <w:u w:val="single"/>
        </w:rPr>
      </w:pPr>
      <w:r>
        <w:rPr>
          <w:rFonts w:cstheme="minorHAnsi"/>
          <w:sz w:val="21"/>
          <w:szCs w:val="21"/>
          <w:u w:val="single"/>
        </w:rPr>
        <w:t xml:space="preserve">April </w:t>
      </w:r>
      <w:r w:rsidR="003C23ED">
        <w:rPr>
          <w:rFonts w:cstheme="minorHAnsi"/>
          <w:sz w:val="21"/>
          <w:szCs w:val="21"/>
          <w:u w:val="single"/>
        </w:rPr>
        <w:t>6</w:t>
      </w:r>
    </w:p>
    <w:p w14:paraId="14C43E73" w14:textId="509469DA" w:rsidR="007D4CB4" w:rsidRPr="00DF14A6" w:rsidRDefault="00663525" w:rsidP="007D4CB4">
      <w:pPr>
        <w:pStyle w:val="Listenabsatz"/>
        <w:numPr>
          <w:ilvl w:val="0"/>
          <w:numId w:val="1"/>
        </w:numPr>
        <w:rPr>
          <w:rFonts w:cstheme="minorHAnsi"/>
          <w:b/>
          <w:sz w:val="21"/>
          <w:szCs w:val="21"/>
        </w:rPr>
      </w:pPr>
      <w:r w:rsidRPr="00DF14A6">
        <w:rPr>
          <w:rFonts w:cstheme="minorHAnsi"/>
          <w:b/>
          <w:sz w:val="21"/>
          <w:szCs w:val="21"/>
        </w:rPr>
        <w:t xml:space="preserve">Bequest and </w:t>
      </w:r>
      <w:r w:rsidR="007D4CB4" w:rsidRPr="00DF14A6">
        <w:rPr>
          <w:rFonts w:cstheme="minorHAnsi"/>
          <w:b/>
          <w:sz w:val="21"/>
          <w:szCs w:val="21"/>
        </w:rPr>
        <w:t>Inheritance</w:t>
      </w:r>
    </w:p>
    <w:p w14:paraId="7EFFFCC9" w14:textId="32751206" w:rsidR="003F5E98" w:rsidRPr="003F5E98" w:rsidRDefault="003F5E98" w:rsidP="0087568C">
      <w:pPr>
        <w:pStyle w:val="Listenabsatz"/>
        <w:ind w:left="1004" w:hanging="284"/>
        <w:rPr>
          <w:sz w:val="21"/>
          <w:szCs w:val="21"/>
        </w:rPr>
      </w:pPr>
      <w:r w:rsidRPr="003F5E98">
        <w:rPr>
          <w:rFonts w:cs="Lucida Grande"/>
          <w:color w:val="353535"/>
          <w:sz w:val="21"/>
          <w:szCs w:val="21"/>
        </w:rPr>
        <w:t xml:space="preserve">Pfeffer, Fabian T., and Alexandra </w:t>
      </w:r>
      <w:proofErr w:type="spellStart"/>
      <w:r w:rsidRPr="003F5E98">
        <w:rPr>
          <w:rFonts w:cs="Lucida Grande"/>
          <w:color w:val="353535"/>
          <w:sz w:val="21"/>
          <w:szCs w:val="21"/>
        </w:rPr>
        <w:t>Killewald</w:t>
      </w:r>
      <w:proofErr w:type="spellEnd"/>
      <w:r w:rsidRPr="003F5E98">
        <w:rPr>
          <w:rFonts w:cs="Lucida Grande"/>
          <w:color w:val="353535"/>
          <w:sz w:val="21"/>
          <w:szCs w:val="21"/>
        </w:rPr>
        <w:t xml:space="preserve">. 2018. “Generations of Advantage: Multigenerational Correlations in Family Wealth.” </w:t>
      </w:r>
      <w:r w:rsidRPr="003F5E98">
        <w:rPr>
          <w:rFonts w:cs="Lucida Grande"/>
          <w:i/>
          <w:color w:val="353535"/>
          <w:sz w:val="21"/>
          <w:szCs w:val="21"/>
        </w:rPr>
        <w:t>Social Forces,</w:t>
      </w:r>
      <w:r w:rsidRPr="003F5E98">
        <w:rPr>
          <w:rFonts w:cs="Lucida Grande"/>
          <w:color w:val="353535"/>
          <w:sz w:val="21"/>
          <w:szCs w:val="21"/>
        </w:rPr>
        <w:t xml:space="preserve"> 96 (4):1411-42.</w:t>
      </w:r>
    </w:p>
    <w:p w14:paraId="68ADAB75" w14:textId="2DFA8653" w:rsidR="00E57EFA" w:rsidRPr="00DF14A6" w:rsidRDefault="00E57EFA" w:rsidP="00825C86">
      <w:pPr>
        <w:ind w:firstLine="708"/>
        <w:rPr>
          <w:rFonts w:cstheme="minorHAnsi"/>
          <w:sz w:val="21"/>
          <w:szCs w:val="21"/>
        </w:rPr>
      </w:pPr>
      <w:r w:rsidRPr="00DF14A6">
        <w:rPr>
          <w:rFonts w:cstheme="minorHAnsi"/>
          <w:sz w:val="21"/>
          <w:szCs w:val="21"/>
        </w:rPr>
        <w:t xml:space="preserve">Jens Beckert, 2008: </w:t>
      </w:r>
      <w:r w:rsidRPr="00DF14A6">
        <w:rPr>
          <w:rFonts w:cstheme="minorHAnsi"/>
          <w:i/>
          <w:sz w:val="21"/>
          <w:szCs w:val="21"/>
        </w:rPr>
        <w:t>Inherited Wealth</w:t>
      </w:r>
      <w:r w:rsidRPr="00DF14A6">
        <w:rPr>
          <w:rFonts w:cstheme="minorHAnsi"/>
          <w:sz w:val="21"/>
          <w:szCs w:val="21"/>
        </w:rPr>
        <w:t>. Princeton: Princeton University Press. Chapter 2, p</w:t>
      </w:r>
      <w:r w:rsidR="00825C86" w:rsidRPr="00DF14A6">
        <w:rPr>
          <w:rFonts w:cstheme="minorHAnsi"/>
          <w:sz w:val="21"/>
          <w:szCs w:val="21"/>
        </w:rPr>
        <w:t>p</w:t>
      </w:r>
      <w:r w:rsidRPr="00DF14A6">
        <w:rPr>
          <w:rFonts w:cstheme="minorHAnsi"/>
          <w:sz w:val="21"/>
          <w:szCs w:val="21"/>
        </w:rPr>
        <w:t>.</w:t>
      </w:r>
      <w:r w:rsidR="00825C86" w:rsidRPr="00DF14A6">
        <w:rPr>
          <w:rFonts w:cstheme="minorHAnsi"/>
          <w:sz w:val="21"/>
          <w:szCs w:val="21"/>
        </w:rPr>
        <w:t xml:space="preserve"> </w:t>
      </w:r>
      <w:r w:rsidRPr="00DF14A6">
        <w:rPr>
          <w:rFonts w:cstheme="minorHAnsi"/>
          <w:sz w:val="21"/>
          <w:szCs w:val="21"/>
        </w:rPr>
        <w:t>21-82.</w:t>
      </w:r>
    </w:p>
    <w:p w14:paraId="2E2EBCCF" w14:textId="0448629D" w:rsidR="00E57EFA" w:rsidRDefault="00E57EFA" w:rsidP="006940B0">
      <w:pPr>
        <w:ind w:left="993" w:hanging="284"/>
        <w:rPr>
          <w:sz w:val="21"/>
          <w:szCs w:val="21"/>
        </w:rPr>
      </w:pPr>
      <w:bookmarkStart w:id="2" w:name="_ENREF_8"/>
      <w:r w:rsidRPr="00DF14A6">
        <w:rPr>
          <w:rFonts w:cs="Calibri"/>
          <w:noProof/>
          <w:sz w:val="21"/>
          <w:szCs w:val="21"/>
        </w:rPr>
        <w:t>Matthew</w:t>
      </w:r>
      <w:r w:rsidR="003436A1" w:rsidRPr="00DF14A6">
        <w:rPr>
          <w:rFonts w:cs="Calibri"/>
          <w:noProof/>
          <w:sz w:val="21"/>
          <w:szCs w:val="21"/>
        </w:rPr>
        <w:t xml:space="preserve"> Clayton,</w:t>
      </w:r>
      <w:r w:rsidRPr="00DF14A6">
        <w:rPr>
          <w:rFonts w:cs="Calibri"/>
          <w:noProof/>
          <w:sz w:val="21"/>
          <w:szCs w:val="21"/>
        </w:rPr>
        <w:t xml:space="preserve"> 2012: </w:t>
      </w:r>
      <w:r w:rsidR="009646F9" w:rsidRPr="00DF14A6">
        <w:rPr>
          <w:rFonts w:cs="Calibri"/>
          <w:noProof/>
          <w:sz w:val="21"/>
          <w:szCs w:val="21"/>
        </w:rPr>
        <w:t>“</w:t>
      </w:r>
      <w:r w:rsidRPr="00DF14A6">
        <w:rPr>
          <w:rFonts w:cs="Calibri"/>
          <w:noProof/>
          <w:sz w:val="21"/>
          <w:szCs w:val="21"/>
        </w:rPr>
        <w:t>Liberal Equality and Inheritance.</w:t>
      </w:r>
      <w:bookmarkEnd w:id="2"/>
      <w:r w:rsidR="009646F9" w:rsidRPr="00DF14A6">
        <w:rPr>
          <w:rFonts w:cs="Calibri"/>
          <w:noProof/>
          <w:sz w:val="21"/>
          <w:szCs w:val="21"/>
        </w:rPr>
        <w:t>”</w:t>
      </w:r>
      <w:r w:rsidRPr="00DF14A6">
        <w:rPr>
          <w:rFonts w:cs="Calibri"/>
          <w:noProof/>
          <w:sz w:val="21"/>
          <w:szCs w:val="21"/>
        </w:rPr>
        <w:t xml:space="preserve"> In: </w:t>
      </w:r>
      <w:r w:rsidRPr="00DF14A6">
        <w:rPr>
          <w:sz w:val="21"/>
          <w:szCs w:val="21"/>
        </w:rPr>
        <w:t xml:space="preserve">John Cunliffe/Guido </w:t>
      </w:r>
      <w:proofErr w:type="spellStart"/>
      <w:r w:rsidRPr="00DF14A6">
        <w:rPr>
          <w:sz w:val="21"/>
          <w:szCs w:val="21"/>
        </w:rPr>
        <w:t>Erreygers</w:t>
      </w:r>
      <w:proofErr w:type="spellEnd"/>
      <w:r w:rsidRPr="00DF14A6">
        <w:rPr>
          <w:sz w:val="21"/>
          <w:szCs w:val="21"/>
        </w:rPr>
        <w:t xml:space="preserve"> (</w:t>
      </w:r>
      <w:r w:rsidR="00955375" w:rsidRPr="00DF14A6">
        <w:rPr>
          <w:sz w:val="21"/>
          <w:szCs w:val="21"/>
        </w:rPr>
        <w:t>Eds</w:t>
      </w:r>
      <w:r w:rsidRPr="00DF14A6">
        <w:rPr>
          <w:sz w:val="21"/>
          <w:szCs w:val="21"/>
        </w:rPr>
        <w:t xml:space="preserve">.), </w:t>
      </w:r>
      <w:r w:rsidRPr="00DF14A6">
        <w:rPr>
          <w:i/>
          <w:sz w:val="21"/>
          <w:szCs w:val="21"/>
        </w:rPr>
        <w:t>Inherited Wealth, Justice and Equality</w:t>
      </w:r>
      <w:r w:rsidRPr="00DF14A6">
        <w:rPr>
          <w:sz w:val="21"/>
          <w:szCs w:val="21"/>
        </w:rPr>
        <w:t xml:space="preserve">. </w:t>
      </w:r>
      <w:r w:rsidR="001E05E0" w:rsidRPr="00DF14A6">
        <w:rPr>
          <w:sz w:val="21"/>
          <w:szCs w:val="21"/>
        </w:rPr>
        <w:t>London and New York</w:t>
      </w:r>
      <w:r w:rsidRPr="00DF14A6">
        <w:rPr>
          <w:sz w:val="21"/>
          <w:szCs w:val="21"/>
        </w:rPr>
        <w:t>: Routledge.</w:t>
      </w:r>
    </w:p>
    <w:p w14:paraId="43C0EF81" w14:textId="74768B56" w:rsidR="003F5E98" w:rsidRDefault="003F5E98" w:rsidP="003F5E98">
      <w:pPr>
        <w:pStyle w:val="literatu"/>
        <w:ind w:firstLine="424"/>
        <w:rPr>
          <w:rFonts w:asciiTheme="minorHAnsi" w:hAnsiTheme="minorHAnsi"/>
          <w:sz w:val="21"/>
          <w:szCs w:val="21"/>
          <w:lang w:val="en-GB"/>
        </w:rPr>
      </w:pPr>
      <w:r w:rsidRPr="00A3516C">
        <w:rPr>
          <w:rFonts w:asciiTheme="minorHAnsi" w:hAnsiTheme="minorHAnsi"/>
          <w:sz w:val="21"/>
          <w:szCs w:val="21"/>
          <w:lang w:val="en-GB"/>
        </w:rPr>
        <w:t>Gordon</w:t>
      </w:r>
      <w:r>
        <w:rPr>
          <w:rFonts w:asciiTheme="minorHAnsi" w:hAnsiTheme="minorHAnsi"/>
          <w:sz w:val="21"/>
          <w:szCs w:val="21"/>
          <w:lang w:val="en-GB"/>
        </w:rPr>
        <w:t xml:space="preserve"> </w:t>
      </w:r>
      <w:proofErr w:type="spellStart"/>
      <w:r w:rsidRPr="00A3516C">
        <w:rPr>
          <w:rFonts w:asciiTheme="minorHAnsi" w:hAnsiTheme="minorHAnsi"/>
          <w:sz w:val="21"/>
          <w:szCs w:val="21"/>
          <w:lang w:val="en-GB"/>
        </w:rPr>
        <w:t>Tullock</w:t>
      </w:r>
      <w:proofErr w:type="spellEnd"/>
      <w:r>
        <w:rPr>
          <w:rFonts w:asciiTheme="minorHAnsi" w:hAnsiTheme="minorHAnsi"/>
          <w:sz w:val="21"/>
          <w:szCs w:val="21"/>
          <w:lang w:val="en-GB"/>
        </w:rPr>
        <w:t>,</w:t>
      </w:r>
      <w:r w:rsidRPr="00A3516C">
        <w:rPr>
          <w:rFonts w:asciiTheme="minorHAnsi" w:hAnsiTheme="minorHAnsi"/>
          <w:sz w:val="21"/>
          <w:szCs w:val="21"/>
          <w:lang w:val="en-GB"/>
        </w:rPr>
        <w:t xml:space="preserve"> 1971. </w:t>
      </w:r>
      <w:r>
        <w:rPr>
          <w:rFonts w:asciiTheme="minorHAnsi" w:hAnsiTheme="minorHAnsi"/>
          <w:sz w:val="21"/>
          <w:szCs w:val="21"/>
          <w:lang w:val="en-GB"/>
        </w:rPr>
        <w:t>“</w:t>
      </w:r>
      <w:r w:rsidRPr="00A3516C">
        <w:rPr>
          <w:rFonts w:asciiTheme="minorHAnsi" w:hAnsiTheme="minorHAnsi"/>
          <w:sz w:val="21"/>
          <w:szCs w:val="21"/>
          <w:lang w:val="en-GB"/>
        </w:rPr>
        <w:t>Inheritance Justified.</w:t>
      </w:r>
      <w:r>
        <w:rPr>
          <w:rFonts w:asciiTheme="minorHAnsi" w:hAnsiTheme="minorHAnsi"/>
          <w:sz w:val="21"/>
          <w:szCs w:val="21"/>
          <w:lang w:val="en-GB"/>
        </w:rPr>
        <w:t>”,</w:t>
      </w:r>
      <w:r w:rsidRPr="00A3516C">
        <w:rPr>
          <w:rFonts w:asciiTheme="minorHAnsi" w:hAnsiTheme="minorHAnsi"/>
          <w:sz w:val="21"/>
          <w:szCs w:val="21"/>
          <w:lang w:val="en-GB"/>
        </w:rPr>
        <w:t xml:space="preserve"> </w:t>
      </w:r>
      <w:r w:rsidRPr="00A3516C">
        <w:rPr>
          <w:rFonts w:asciiTheme="minorHAnsi" w:hAnsiTheme="minorHAnsi"/>
          <w:i/>
          <w:iCs/>
          <w:sz w:val="21"/>
          <w:szCs w:val="21"/>
          <w:lang w:val="en-GB"/>
        </w:rPr>
        <w:t>Journal of Law and Economics</w:t>
      </w:r>
      <w:r w:rsidRPr="00A3516C">
        <w:rPr>
          <w:rFonts w:asciiTheme="minorHAnsi" w:hAnsiTheme="minorHAnsi"/>
          <w:sz w:val="21"/>
          <w:szCs w:val="21"/>
          <w:lang w:val="en-GB"/>
        </w:rPr>
        <w:t xml:space="preserve"> 14: 465-474.</w:t>
      </w:r>
    </w:p>
    <w:p w14:paraId="67FBD901" w14:textId="471EC007" w:rsidR="003F5E98" w:rsidRPr="003F5E98" w:rsidRDefault="003F5E98" w:rsidP="003F5E98">
      <w:pPr>
        <w:ind w:left="993" w:hanging="284"/>
        <w:rPr>
          <w:rFonts w:eastAsia="Times New Roman" w:cs="Times New Roman"/>
          <w:sz w:val="21"/>
          <w:szCs w:val="21"/>
          <w:lang w:val="fr-FR"/>
        </w:rPr>
      </w:pPr>
      <w:r w:rsidRPr="00DF14A6">
        <w:rPr>
          <w:rFonts w:eastAsia="Times New Roman" w:cs="Arial"/>
          <w:color w:val="333333"/>
          <w:sz w:val="21"/>
          <w:szCs w:val="21"/>
          <w:shd w:val="clear" w:color="auto" w:fill="FFFFFF"/>
        </w:rPr>
        <w:t xml:space="preserve">Michael Gilding, 2005: “Families and Fortunes: Accumulation, Management Succession and Inheritance in Wealthy Families”, </w:t>
      </w:r>
      <w:r w:rsidRPr="00DF14A6">
        <w:rPr>
          <w:rFonts w:eastAsia="Times New Roman" w:cs="Arial"/>
          <w:i/>
          <w:iCs/>
          <w:color w:val="333333"/>
          <w:sz w:val="21"/>
          <w:szCs w:val="21"/>
          <w:lang w:val="fr-FR"/>
        </w:rPr>
        <w:t xml:space="preserve">Journal of </w:t>
      </w:r>
      <w:proofErr w:type="spellStart"/>
      <w:r w:rsidRPr="00DF14A6">
        <w:rPr>
          <w:rFonts w:eastAsia="Times New Roman" w:cs="Arial"/>
          <w:i/>
          <w:iCs/>
          <w:color w:val="333333"/>
          <w:sz w:val="21"/>
          <w:szCs w:val="21"/>
          <w:lang w:val="fr-FR"/>
        </w:rPr>
        <w:t>Sociology</w:t>
      </w:r>
      <w:proofErr w:type="spellEnd"/>
      <w:r w:rsidRPr="00DF14A6">
        <w:rPr>
          <w:rFonts w:eastAsia="Times New Roman" w:cs="Arial"/>
          <w:color w:val="333333"/>
          <w:sz w:val="21"/>
          <w:szCs w:val="21"/>
          <w:shd w:val="clear" w:color="auto" w:fill="FFFFFF"/>
          <w:lang w:val="fr-FR"/>
        </w:rPr>
        <w:t>, </w:t>
      </w:r>
      <w:r w:rsidRPr="00DF14A6">
        <w:rPr>
          <w:rFonts w:eastAsia="Times New Roman" w:cs="Arial"/>
          <w:i/>
          <w:iCs/>
          <w:color w:val="333333"/>
          <w:sz w:val="21"/>
          <w:szCs w:val="21"/>
          <w:lang w:val="fr-FR"/>
        </w:rPr>
        <w:t>41</w:t>
      </w:r>
      <w:r w:rsidRPr="00DF14A6">
        <w:rPr>
          <w:rFonts w:eastAsia="Times New Roman" w:cs="Arial"/>
          <w:color w:val="333333"/>
          <w:sz w:val="21"/>
          <w:szCs w:val="21"/>
          <w:shd w:val="clear" w:color="auto" w:fill="FFFFFF"/>
          <w:lang w:val="fr-FR"/>
        </w:rPr>
        <w:t>(1), 29–45.</w:t>
      </w:r>
    </w:p>
    <w:p w14:paraId="4EDED0AF" w14:textId="77777777" w:rsidR="002F0509" w:rsidRPr="00A3516C" w:rsidRDefault="002F0509" w:rsidP="00E57EFA">
      <w:pPr>
        <w:rPr>
          <w:rFonts w:eastAsia="Times New Roman" w:cs="Times New Roman"/>
          <w:sz w:val="21"/>
          <w:szCs w:val="21"/>
          <w:lang w:val="fr-FR"/>
        </w:rPr>
      </w:pPr>
    </w:p>
    <w:p w14:paraId="6C979482" w14:textId="6379DDA5" w:rsidR="002F0509" w:rsidRDefault="00E57EFA" w:rsidP="006940B0">
      <w:pPr>
        <w:ind w:left="285" w:firstLine="424"/>
        <w:rPr>
          <w:rFonts w:cstheme="minorHAnsi"/>
          <w:b/>
          <w:sz w:val="21"/>
          <w:szCs w:val="21"/>
        </w:rPr>
      </w:pPr>
      <w:r w:rsidRPr="006940B0">
        <w:rPr>
          <w:rFonts w:cstheme="minorHAnsi"/>
          <w:b/>
          <w:sz w:val="21"/>
          <w:szCs w:val="21"/>
        </w:rPr>
        <w:t xml:space="preserve">Recommended: </w:t>
      </w:r>
    </w:p>
    <w:p w14:paraId="5538F103" w14:textId="0482D36A" w:rsidR="00B65A7B" w:rsidRPr="006940B0" w:rsidRDefault="00B65A7B" w:rsidP="00B65A7B">
      <w:pPr>
        <w:ind w:left="1008" w:hanging="288"/>
        <w:rPr>
          <w:rFonts w:cstheme="minorHAnsi"/>
          <w:b/>
          <w:sz w:val="21"/>
          <w:szCs w:val="21"/>
        </w:rPr>
      </w:pPr>
      <w:r w:rsidRPr="00DF14A6">
        <w:rPr>
          <w:rFonts w:cstheme="minorHAnsi"/>
          <w:sz w:val="21"/>
          <w:szCs w:val="21"/>
        </w:rPr>
        <w:t xml:space="preserve">Thomas Piketty, 2014: </w:t>
      </w:r>
      <w:r w:rsidRPr="00DF14A6">
        <w:rPr>
          <w:rFonts w:cstheme="minorHAnsi"/>
          <w:i/>
          <w:sz w:val="21"/>
          <w:szCs w:val="21"/>
        </w:rPr>
        <w:t>Capital in the Twenty-First Century</w:t>
      </w:r>
      <w:r w:rsidRPr="00DF14A6">
        <w:rPr>
          <w:rFonts w:cstheme="minorHAnsi"/>
          <w:sz w:val="21"/>
          <w:szCs w:val="21"/>
        </w:rPr>
        <w:t>. Cambridge: Harvard University Press. Chapter 11: Merit and inheritance in the long run, pp. 476-543.</w:t>
      </w:r>
    </w:p>
    <w:p w14:paraId="0BB3AD13" w14:textId="405E3E05" w:rsidR="009807E3" w:rsidRPr="006940B0" w:rsidRDefault="00E57EFA" w:rsidP="008B46F1">
      <w:pPr>
        <w:ind w:left="993" w:hanging="284"/>
        <w:jc w:val="both"/>
        <w:rPr>
          <w:rFonts w:cs="Calibri"/>
          <w:noProof/>
          <w:sz w:val="21"/>
          <w:szCs w:val="21"/>
        </w:rPr>
      </w:pPr>
      <w:r w:rsidRPr="006940B0">
        <w:rPr>
          <w:rFonts w:cs="Calibri"/>
          <w:noProof/>
          <w:sz w:val="21"/>
          <w:szCs w:val="21"/>
        </w:rPr>
        <w:t xml:space="preserve">Guido </w:t>
      </w:r>
      <w:r w:rsidR="009807E3" w:rsidRPr="006940B0">
        <w:rPr>
          <w:rFonts w:cs="Calibri"/>
          <w:noProof/>
          <w:sz w:val="21"/>
          <w:szCs w:val="21"/>
        </w:rPr>
        <w:t>Erreygers</w:t>
      </w:r>
      <w:r w:rsidRPr="006940B0">
        <w:rPr>
          <w:rFonts w:cs="Calibri"/>
          <w:noProof/>
          <w:sz w:val="21"/>
          <w:szCs w:val="21"/>
        </w:rPr>
        <w:t xml:space="preserve"> and </w:t>
      </w:r>
      <w:r w:rsidR="009807E3" w:rsidRPr="006940B0">
        <w:rPr>
          <w:rFonts w:cs="Calibri"/>
          <w:noProof/>
          <w:sz w:val="21"/>
          <w:szCs w:val="21"/>
        </w:rPr>
        <w:t>John Cunliffe (</w:t>
      </w:r>
      <w:r w:rsidRPr="006940B0">
        <w:rPr>
          <w:rFonts w:cs="Calibri"/>
          <w:noProof/>
          <w:sz w:val="21"/>
          <w:szCs w:val="21"/>
        </w:rPr>
        <w:t>eds.</w:t>
      </w:r>
      <w:r w:rsidR="009807E3" w:rsidRPr="006940B0">
        <w:rPr>
          <w:rFonts w:cs="Calibri"/>
          <w:noProof/>
          <w:sz w:val="21"/>
          <w:szCs w:val="21"/>
        </w:rPr>
        <w:t xml:space="preserve">), 2012: </w:t>
      </w:r>
      <w:r w:rsidR="009807E3" w:rsidRPr="006940B0">
        <w:rPr>
          <w:rFonts w:cs="Calibri"/>
          <w:i/>
          <w:noProof/>
          <w:sz w:val="21"/>
          <w:szCs w:val="21"/>
        </w:rPr>
        <w:t>Inherited Wealth, Justice and Equality</w:t>
      </w:r>
      <w:r w:rsidR="009807E3" w:rsidRPr="006940B0">
        <w:rPr>
          <w:rFonts w:cs="Calibri"/>
          <w:noProof/>
          <w:sz w:val="21"/>
          <w:szCs w:val="21"/>
        </w:rPr>
        <w:t xml:space="preserve">. </w:t>
      </w:r>
      <w:r w:rsidR="001E05E0">
        <w:rPr>
          <w:sz w:val="21"/>
          <w:szCs w:val="21"/>
        </w:rPr>
        <w:t>London and New York</w:t>
      </w:r>
      <w:r w:rsidR="001E05E0" w:rsidRPr="003436A1">
        <w:rPr>
          <w:sz w:val="21"/>
          <w:szCs w:val="21"/>
        </w:rPr>
        <w:t>: Routledge.</w:t>
      </w:r>
    </w:p>
    <w:p w14:paraId="6B1F7A4B" w14:textId="5E774BB7" w:rsidR="00121A09" w:rsidRDefault="00121A09" w:rsidP="00121A09">
      <w:pPr>
        <w:pStyle w:val="literatu"/>
        <w:ind w:left="2160" w:firstLine="0"/>
        <w:rPr>
          <w:rFonts w:asciiTheme="minorHAnsi" w:hAnsiTheme="minorHAnsi"/>
          <w:sz w:val="21"/>
          <w:szCs w:val="21"/>
          <w:lang w:val="en-US"/>
        </w:rPr>
      </w:pPr>
    </w:p>
    <w:p w14:paraId="21A0A23E" w14:textId="2A7CFA8B" w:rsidR="00AE79FB" w:rsidRDefault="00AE79FB" w:rsidP="00121A09">
      <w:pPr>
        <w:pStyle w:val="literatu"/>
        <w:ind w:left="2160" w:firstLine="0"/>
        <w:rPr>
          <w:rFonts w:asciiTheme="minorHAnsi" w:hAnsiTheme="minorHAnsi"/>
          <w:sz w:val="21"/>
          <w:szCs w:val="21"/>
          <w:lang w:val="en-US"/>
        </w:rPr>
      </w:pPr>
    </w:p>
    <w:p w14:paraId="662CE8C0" w14:textId="5B8BAC44" w:rsidR="009F3E07" w:rsidRPr="00D10127" w:rsidRDefault="00D10127" w:rsidP="003C23ED">
      <w:pPr>
        <w:ind w:firstLine="708"/>
        <w:rPr>
          <w:rFonts w:cstheme="minorHAnsi"/>
          <w:sz w:val="21"/>
          <w:szCs w:val="21"/>
          <w:u w:val="single"/>
        </w:rPr>
      </w:pPr>
      <w:r>
        <w:rPr>
          <w:rFonts w:cstheme="minorHAnsi"/>
          <w:sz w:val="21"/>
          <w:szCs w:val="21"/>
          <w:u w:val="single"/>
        </w:rPr>
        <w:t xml:space="preserve">April </w:t>
      </w:r>
      <w:r w:rsidR="003C23ED">
        <w:rPr>
          <w:rFonts w:cstheme="minorHAnsi"/>
          <w:sz w:val="21"/>
          <w:szCs w:val="21"/>
          <w:u w:val="single"/>
        </w:rPr>
        <w:t>13</w:t>
      </w:r>
    </w:p>
    <w:p w14:paraId="71A5403E" w14:textId="3B4EBF85" w:rsidR="009F3E07" w:rsidRPr="00EB32EB" w:rsidRDefault="009F3E07" w:rsidP="009F3E07">
      <w:pPr>
        <w:pStyle w:val="Listenabsatz"/>
        <w:numPr>
          <w:ilvl w:val="0"/>
          <w:numId w:val="1"/>
        </w:numPr>
        <w:rPr>
          <w:rFonts w:cstheme="minorHAnsi"/>
          <w:b/>
          <w:sz w:val="21"/>
          <w:szCs w:val="21"/>
        </w:rPr>
      </w:pPr>
      <w:r w:rsidRPr="00EB32EB">
        <w:rPr>
          <w:rFonts w:cstheme="minorHAnsi"/>
          <w:b/>
          <w:sz w:val="21"/>
          <w:szCs w:val="21"/>
        </w:rPr>
        <w:t>Estate Taxation</w:t>
      </w:r>
    </w:p>
    <w:p w14:paraId="36F7B547" w14:textId="2A7C1114" w:rsidR="002F0509" w:rsidRPr="00EB32EB" w:rsidRDefault="002F0509" w:rsidP="003C28D8">
      <w:pPr>
        <w:ind w:firstLine="708"/>
        <w:rPr>
          <w:rFonts w:cstheme="minorHAnsi"/>
          <w:sz w:val="21"/>
          <w:szCs w:val="21"/>
        </w:rPr>
      </w:pPr>
      <w:r w:rsidRPr="00EB32EB">
        <w:rPr>
          <w:rFonts w:cstheme="minorHAnsi"/>
          <w:sz w:val="21"/>
          <w:szCs w:val="21"/>
        </w:rPr>
        <w:t xml:space="preserve">Jens Beckert, 2008: </w:t>
      </w:r>
      <w:r w:rsidRPr="00EB32EB">
        <w:rPr>
          <w:rFonts w:cstheme="minorHAnsi"/>
          <w:i/>
          <w:sz w:val="21"/>
          <w:szCs w:val="21"/>
        </w:rPr>
        <w:t>Inherited Wealth</w:t>
      </w:r>
      <w:r w:rsidR="00E57EFA" w:rsidRPr="00EB32EB">
        <w:rPr>
          <w:rFonts w:cstheme="minorHAnsi"/>
          <w:sz w:val="21"/>
          <w:szCs w:val="21"/>
        </w:rPr>
        <w:t xml:space="preserve">. Princeton: Princeton University Press. </w:t>
      </w:r>
      <w:r w:rsidRPr="00EB32EB">
        <w:rPr>
          <w:rFonts w:cstheme="minorHAnsi"/>
          <w:sz w:val="21"/>
          <w:szCs w:val="21"/>
        </w:rPr>
        <w:t xml:space="preserve"> </w:t>
      </w:r>
      <w:r w:rsidR="00E57EFA" w:rsidRPr="00EB32EB">
        <w:rPr>
          <w:rFonts w:cstheme="minorHAnsi"/>
          <w:sz w:val="21"/>
          <w:szCs w:val="21"/>
        </w:rPr>
        <w:t>C</w:t>
      </w:r>
      <w:r w:rsidRPr="00EB32EB">
        <w:rPr>
          <w:rFonts w:cstheme="minorHAnsi"/>
          <w:sz w:val="21"/>
          <w:szCs w:val="21"/>
        </w:rPr>
        <w:t xml:space="preserve">hapter </w:t>
      </w:r>
      <w:r w:rsidR="00E57EFA" w:rsidRPr="00EB32EB">
        <w:rPr>
          <w:rFonts w:cstheme="minorHAnsi"/>
          <w:sz w:val="21"/>
          <w:szCs w:val="21"/>
        </w:rPr>
        <w:t xml:space="preserve">5, </w:t>
      </w:r>
      <w:r w:rsidR="003C28D8" w:rsidRPr="00EB32EB">
        <w:rPr>
          <w:rFonts w:cstheme="minorHAnsi"/>
          <w:sz w:val="21"/>
          <w:szCs w:val="21"/>
        </w:rPr>
        <w:t>p</w:t>
      </w:r>
      <w:r w:rsidR="00E57EFA" w:rsidRPr="00EB32EB">
        <w:rPr>
          <w:rFonts w:cstheme="minorHAnsi"/>
          <w:sz w:val="21"/>
          <w:szCs w:val="21"/>
        </w:rPr>
        <w:t>p. 167-274.</w:t>
      </w:r>
    </w:p>
    <w:p w14:paraId="0743C462" w14:textId="00C34ADE" w:rsidR="00E57EFA" w:rsidRPr="00EB32EB" w:rsidRDefault="00E57EFA" w:rsidP="0039089E">
      <w:pPr>
        <w:pStyle w:val="EndNoteBibliography"/>
        <w:ind w:left="993" w:hanging="284"/>
        <w:rPr>
          <w:rFonts w:asciiTheme="minorHAnsi" w:hAnsiTheme="minorHAnsi"/>
          <w:sz w:val="21"/>
          <w:szCs w:val="21"/>
        </w:rPr>
      </w:pPr>
      <w:r w:rsidRPr="00EB32EB">
        <w:rPr>
          <w:rFonts w:asciiTheme="minorHAnsi" w:hAnsiTheme="minorHAnsi"/>
          <w:sz w:val="21"/>
          <w:szCs w:val="21"/>
        </w:rPr>
        <w:t xml:space="preserve">Michael Graetz and Ian Shapiro, 2006: </w:t>
      </w:r>
      <w:r w:rsidRPr="00EB32EB">
        <w:rPr>
          <w:rFonts w:asciiTheme="minorHAnsi" w:hAnsiTheme="minorHAnsi"/>
          <w:i/>
          <w:sz w:val="21"/>
          <w:szCs w:val="21"/>
        </w:rPr>
        <w:t>Death by a Thousand Cuts: The Fight over Taxing Inherited Wealth</w:t>
      </w:r>
      <w:r w:rsidRPr="00EB32EB">
        <w:rPr>
          <w:rFonts w:asciiTheme="minorHAnsi" w:hAnsiTheme="minorHAnsi"/>
          <w:sz w:val="21"/>
          <w:szCs w:val="21"/>
        </w:rPr>
        <w:t xml:space="preserve">. Princeton: Princeton University Press. </w:t>
      </w:r>
    </w:p>
    <w:p w14:paraId="4E7AE3A9" w14:textId="1CA3D563" w:rsidR="009F3E07" w:rsidRPr="00F85EF5" w:rsidRDefault="00514262" w:rsidP="00E5133B">
      <w:pPr>
        <w:ind w:left="993" w:hanging="284"/>
        <w:rPr>
          <w:rFonts w:cstheme="minorHAnsi"/>
          <w:sz w:val="21"/>
          <w:szCs w:val="21"/>
        </w:rPr>
      </w:pPr>
      <w:r w:rsidRPr="00EB32EB">
        <w:rPr>
          <w:rFonts w:cstheme="minorHAnsi"/>
          <w:sz w:val="21"/>
          <w:szCs w:val="21"/>
        </w:rPr>
        <w:lastRenderedPageBreak/>
        <w:t xml:space="preserve">Kenneth </w:t>
      </w:r>
      <w:proofErr w:type="spellStart"/>
      <w:r w:rsidRPr="00EB32EB">
        <w:rPr>
          <w:rFonts w:cstheme="minorHAnsi"/>
          <w:sz w:val="21"/>
          <w:szCs w:val="21"/>
        </w:rPr>
        <w:t>Scheve</w:t>
      </w:r>
      <w:proofErr w:type="spellEnd"/>
      <w:r w:rsidRPr="00EB32EB">
        <w:rPr>
          <w:rFonts w:cstheme="minorHAnsi"/>
          <w:sz w:val="21"/>
          <w:szCs w:val="21"/>
        </w:rPr>
        <w:t xml:space="preserve"> and David</w:t>
      </w:r>
      <w:r w:rsidRPr="00F85EF5">
        <w:rPr>
          <w:rFonts w:cstheme="minorHAnsi"/>
          <w:sz w:val="21"/>
          <w:szCs w:val="21"/>
        </w:rPr>
        <w:t xml:space="preserve"> </w:t>
      </w:r>
      <w:proofErr w:type="spellStart"/>
      <w:r w:rsidRPr="00F85EF5">
        <w:rPr>
          <w:rFonts w:cstheme="minorHAnsi"/>
          <w:sz w:val="21"/>
          <w:szCs w:val="21"/>
        </w:rPr>
        <w:t>Stasavage</w:t>
      </w:r>
      <w:proofErr w:type="spellEnd"/>
      <w:r w:rsidRPr="00F85EF5">
        <w:rPr>
          <w:rFonts w:cstheme="minorHAnsi"/>
          <w:sz w:val="21"/>
          <w:szCs w:val="21"/>
        </w:rPr>
        <w:t xml:space="preserve">, 2012: </w:t>
      </w:r>
      <w:r w:rsidR="00055E6E" w:rsidRPr="00F85EF5">
        <w:rPr>
          <w:rFonts w:cstheme="minorHAnsi"/>
          <w:sz w:val="21"/>
          <w:szCs w:val="21"/>
        </w:rPr>
        <w:t>“</w:t>
      </w:r>
      <w:r w:rsidRPr="00F85EF5">
        <w:rPr>
          <w:rFonts w:cstheme="minorHAnsi"/>
          <w:sz w:val="21"/>
          <w:szCs w:val="21"/>
        </w:rPr>
        <w:t xml:space="preserve">Democracy, War, and Wealth: Lessons from Two Centuries of </w:t>
      </w:r>
      <w:r w:rsidR="00307F10" w:rsidRPr="00F85EF5">
        <w:rPr>
          <w:rFonts w:cstheme="minorHAnsi"/>
          <w:sz w:val="21"/>
          <w:szCs w:val="21"/>
        </w:rPr>
        <w:t>Inheritance</w:t>
      </w:r>
      <w:r w:rsidRPr="00F85EF5">
        <w:rPr>
          <w:rFonts w:cstheme="minorHAnsi"/>
          <w:sz w:val="21"/>
          <w:szCs w:val="21"/>
        </w:rPr>
        <w:t xml:space="preserve"> Taxation</w:t>
      </w:r>
      <w:r w:rsidR="00055E6E" w:rsidRPr="00F85EF5">
        <w:rPr>
          <w:rFonts w:cstheme="minorHAnsi"/>
          <w:sz w:val="21"/>
          <w:szCs w:val="21"/>
        </w:rPr>
        <w:t>,”</w:t>
      </w:r>
      <w:r w:rsidRPr="00F85EF5">
        <w:rPr>
          <w:rFonts w:cstheme="minorHAnsi"/>
          <w:sz w:val="21"/>
          <w:szCs w:val="21"/>
        </w:rPr>
        <w:t xml:space="preserve"> </w:t>
      </w:r>
      <w:r w:rsidRPr="00F85EF5">
        <w:rPr>
          <w:rFonts w:cstheme="minorHAnsi"/>
          <w:i/>
          <w:sz w:val="21"/>
          <w:szCs w:val="21"/>
        </w:rPr>
        <w:t xml:space="preserve">The American Political Science </w:t>
      </w:r>
      <w:r w:rsidR="002F0509" w:rsidRPr="00F85EF5">
        <w:rPr>
          <w:rFonts w:cstheme="minorHAnsi"/>
          <w:i/>
          <w:sz w:val="21"/>
          <w:szCs w:val="21"/>
        </w:rPr>
        <w:t>R</w:t>
      </w:r>
      <w:r w:rsidRPr="00F85EF5">
        <w:rPr>
          <w:rFonts w:cstheme="minorHAnsi"/>
          <w:i/>
          <w:sz w:val="21"/>
          <w:szCs w:val="21"/>
        </w:rPr>
        <w:t>eview</w:t>
      </w:r>
      <w:r w:rsidR="00055E6E" w:rsidRPr="00F85EF5">
        <w:rPr>
          <w:rFonts w:cstheme="minorHAnsi"/>
          <w:sz w:val="21"/>
          <w:szCs w:val="21"/>
        </w:rPr>
        <w:t xml:space="preserve">, </w:t>
      </w:r>
      <w:r w:rsidRPr="00F85EF5">
        <w:rPr>
          <w:rFonts w:cstheme="minorHAnsi"/>
          <w:sz w:val="21"/>
          <w:szCs w:val="21"/>
        </w:rPr>
        <w:t>106: 81-102.</w:t>
      </w:r>
    </w:p>
    <w:p w14:paraId="35F77DE7" w14:textId="77777777" w:rsidR="00E57EFA" w:rsidRPr="00A3516C" w:rsidRDefault="00E57EFA" w:rsidP="00E57EFA">
      <w:pPr>
        <w:pStyle w:val="literatu"/>
        <w:ind w:left="1440" w:firstLine="0"/>
        <w:rPr>
          <w:rFonts w:asciiTheme="minorHAnsi" w:hAnsiTheme="minorHAnsi" w:cstheme="minorHAnsi"/>
          <w:i/>
          <w:iCs/>
          <w:sz w:val="21"/>
          <w:szCs w:val="21"/>
          <w:lang w:val="en-GB"/>
        </w:rPr>
      </w:pPr>
    </w:p>
    <w:p w14:paraId="7F2FCC91" w14:textId="042B4B05" w:rsidR="00E57EFA" w:rsidRPr="006166B6" w:rsidRDefault="00E57EFA" w:rsidP="006166B6">
      <w:pPr>
        <w:ind w:firstLine="708"/>
        <w:rPr>
          <w:rFonts w:cstheme="minorHAnsi"/>
          <w:b/>
          <w:sz w:val="21"/>
          <w:szCs w:val="21"/>
        </w:rPr>
      </w:pPr>
      <w:r w:rsidRPr="006166B6">
        <w:rPr>
          <w:rFonts w:cstheme="minorHAnsi"/>
          <w:b/>
          <w:sz w:val="21"/>
          <w:szCs w:val="21"/>
        </w:rPr>
        <w:t>Recommended:</w:t>
      </w:r>
    </w:p>
    <w:p w14:paraId="0BE9A076" w14:textId="31761785" w:rsidR="00E57EFA" w:rsidRPr="006166B6" w:rsidRDefault="00E57EFA" w:rsidP="006166B6">
      <w:pPr>
        <w:ind w:left="708"/>
        <w:jc w:val="both"/>
        <w:rPr>
          <w:rFonts w:cs="Calibri"/>
          <w:noProof/>
          <w:sz w:val="21"/>
          <w:szCs w:val="21"/>
        </w:rPr>
      </w:pPr>
      <w:bookmarkStart w:id="3" w:name="_ENREF_2"/>
      <w:r w:rsidRPr="006166B6">
        <w:rPr>
          <w:rFonts w:cs="Calibri"/>
          <w:noProof/>
          <w:sz w:val="21"/>
          <w:szCs w:val="21"/>
        </w:rPr>
        <w:t>Anne L.</w:t>
      </w:r>
      <w:r w:rsidR="006166B6">
        <w:rPr>
          <w:rFonts w:cs="Calibri"/>
          <w:noProof/>
          <w:sz w:val="21"/>
          <w:szCs w:val="21"/>
        </w:rPr>
        <w:t xml:space="preserve"> </w:t>
      </w:r>
      <w:r w:rsidR="006166B6" w:rsidRPr="006166B6">
        <w:rPr>
          <w:rFonts w:cs="Calibri"/>
          <w:noProof/>
          <w:sz w:val="21"/>
          <w:szCs w:val="21"/>
        </w:rPr>
        <w:t>Alstott</w:t>
      </w:r>
      <w:r w:rsidRPr="006166B6">
        <w:rPr>
          <w:rFonts w:cs="Calibri"/>
          <w:noProof/>
          <w:sz w:val="21"/>
          <w:szCs w:val="21"/>
        </w:rPr>
        <w:t>, 2007:</w:t>
      </w:r>
      <w:r w:rsidR="006166B6">
        <w:rPr>
          <w:rFonts w:cs="Calibri"/>
          <w:noProof/>
          <w:sz w:val="21"/>
          <w:szCs w:val="21"/>
        </w:rPr>
        <w:t>“</w:t>
      </w:r>
      <w:r w:rsidRPr="006166B6">
        <w:rPr>
          <w:rFonts w:cs="Calibri"/>
          <w:noProof/>
          <w:sz w:val="21"/>
          <w:szCs w:val="21"/>
        </w:rPr>
        <w:t>Equal Opportunity and Inheritance Taxation</w:t>
      </w:r>
      <w:r w:rsidR="006166B6">
        <w:rPr>
          <w:rFonts w:cs="Calibri"/>
          <w:noProof/>
          <w:sz w:val="21"/>
          <w:szCs w:val="21"/>
        </w:rPr>
        <w:t>,”</w:t>
      </w:r>
      <w:r w:rsidRPr="006166B6">
        <w:rPr>
          <w:rFonts w:cs="Calibri"/>
          <w:i/>
          <w:noProof/>
          <w:sz w:val="21"/>
          <w:szCs w:val="21"/>
        </w:rPr>
        <w:t>Harvard Law Review</w:t>
      </w:r>
      <w:r w:rsidRPr="006166B6">
        <w:rPr>
          <w:rFonts w:cs="Calibri"/>
          <w:noProof/>
          <w:sz w:val="21"/>
          <w:szCs w:val="21"/>
        </w:rPr>
        <w:t xml:space="preserve"> 121, 470–542.</w:t>
      </w:r>
      <w:bookmarkEnd w:id="3"/>
    </w:p>
    <w:p w14:paraId="713451B7" w14:textId="40903461" w:rsidR="00E57EFA" w:rsidRDefault="00E57EFA" w:rsidP="00742BC8">
      <w:pPr>
        <w:pStyle w:val="literatu"/>
        <w:ind w:left="993"/>
        <w:rPr>
          <w:rFonts w:asciiTheme="minorHAnsi" w:hAnsiTheme="minorHAnsi" w:cstheme="minorHAnsi"/>
          <w:sz w:val="21"/>
          <w:szCs w:val="21"/>
          <w:lang w:val="en-GB"/>
        </w:rPr>
      </w:pPr>
      <w:r w:rsidRPr="00A3516C">
        <w:rPr>
          <w:rFonts w:asciiTheme="minorHAnsi" w:hAnsiTheme="minorHAnsi" w:cstheme="minorHAnsi"/>
          <w:sz w:val="21"/>
          <w:szCs w:val="21"/>
          <w:lang w:val="en-GB"/>
        </w:rPr>
        <w:t xml:space="preserve"> William H.</w:t>
      </w:r>
      <w:r w:rsidR="0014317F">
        <w:rPr>
          <w:rFonts w:asciiTheme="minorHAnsi" w:hAnsiTheme="minorHAnsi" w:cstheme="minorHAnsi"/>
          <w:sz w:val="21"/>
          <w:szCs w:val="21"/>
          <w:lang w:val="en-GB"/>
        </w:rPr>
        <w:t xml:space="preserve"> </w:t>
      </w:r>
      <w:r w:rsidR="0014317F" w:rsidRPr="00A3516C">
        <w:rPr>
          <w:rFonts w:asciiTheme="minorHAnsi" w:hAnsiTheme="minorHAnsi" w:cstheme="minorHAnsi"/>
          <w:sz w:val="21"/>
          <w:szCs w:val="21"/>
          <w:lang w:val="en-GB"/>
        </w:rPr>
        <w:t>Gates</w:t>
      </w:r>
      <w:r w:rsidRPr="00A3516C">
        <w:rPr>
          <w:rFonts w:asciiTheme="minorHAnsi" w:hAnsiTheme="minorHAnsi" w:cstheme="minorHAnsi"/>
          <w:sz w:val="21"/>
          <w:szCs w:val="21"/>
          <w:lang w:val="en-GB"/>
        </w:rPr>
        <w:t xml:space="preserve"> Jr. </w:t>
      </w:r>
      <w:r w:rsidR="00E436B3">
        <w:rPr>
          <w:rFonts w:asciiTheme="minorHAnsi" w:hAnsiTheme="minorHAnsi" w:cstheme="minorHAnsi"/>
          <w:sz w:val="21"/>
          <w:szCs w:val="21"/>
          <w:lang w:val="en-GB"/>
        </w:rPr>
        <w:t>and</w:t>
      </w:r>
      <w:r w:rsidRPr="00A3516C">
        <w:rPr>
          <w:rFonts w:asciiTheme="minorHAnsi" w:hAnsiTheme="minorHAnsi" w:cstheme="minorHAnsi"/>
          <w:sz w:val="21"/>
          <w:szCs w:val="21"/>
          <w:lang w:val="en-GB"/>
        </w:rPr>
        <w:t xml:space="preserve"> Chuck Collins. 2003.</w:t>
      </w:r>
      <w:r w:rsidRPr="00A3516C">
        <w:rPr>
          <w:rFonts w:asciiTheme="minorHAnsi" w:hAnsiTheme="minorHAnsi" w:cstheme="minorHAnsi"/>
          <w:i/>
          <w:iCs/>
          <w:sz w:val="21"/>
          <w:szCs w:val="21"/>
          <w:lang w:val="en-GB"/>
        </w:rPr>
        <w:t xml:space="preserve"> Wealth and Our Commonwealth: Why America Should Tax Accumulated Fortunes. </w:t>
      </w:r>
      <w:r w:rsidRPr="00A3516C">
        <w:rPr>
          <w:rFonts w:asciiTheme="minorHAnsi" w:hAnsiTheme="minorHAnsi" w:cstheme="minorHAnsi"/>
          <w:iCs/>
          <w:sz w:val="21"/>
          <w:szCs w:val="21"/>
          <w:lang w:val="en-GB"/>
        </w:rPr>
        <w:t>Boston</w:t>
      </w:r>
      <w:r w:rsidRPr="00A3516C">
        <w:rPr>
          <w:rFonts w:asciiTheme="minorHAnsi" w:hAnsiTheme="minorHAnsi" w:cstheme="minorHAnsi"/>
          <w:sz w:val="21"/>
          <w:szCs w:val="21"/>
          <w:lang w:val="en-GB"/>
        </w:rPr>
        <w:t>: Beacon Press.</w:t>
      </w:r>
    </w:p>
    <w:p w14:paraId="4AF8AC49" w14:textId="45C1C8E4" w:rsidR="003F5E98" w:rsidRPr="003F5E98" w:rsidRDefault="003F5E98" w:rsidP="003F5E98">
      <w:pPr>
        <w:pStyle w:val="EndNoteBibliography"/>
        <w:ind w:left="993" w:hanging="284"/>
        <w:rPr>
          <w:rFonts w:asciiTheme="minorHAnsi" w:hAnsiTheme="minorHAnsi"/>
          <w:sz w:val="21"/>
          <w:szCs w:val="21"/>
        </w:rPr>
      </w:pPr>
      <w:r w:rsidRPr="00F85EF5">
        <w:rPr>
          <w:rFonts w:asciiTheme="minorHAnsi" w:hAnsiTheme="minorHAnsi"/>
          <w:sz w:val="21"/>
          <w:szCs w:val="21"/>
        </w:rPr>
        <w:t xml:space="preserve">Ann Mumford, 2007: “Inheritance in Socio-Political Context: The Case for Reviving the Sociological Discourse of Inheritance Tax Law,” </w:t>
      </w:r>
      <w:r w:rsidRPr="00F85EF5">
        <w:rPr>
          <w:rFonts w:asciiTheme="minorHAnsi" w:hAnsiTheme="minorHAnsi"/>
          <w:i/>
          <w:sz w:val="21"/>
          <w:szCs w:val="21"/>
        </w:rPr>
        <w:t>Journal of Law &amp; Society</w:t>
      </w:r>
      <w:r w:rsidRPr="00F85EF5">
        <w:rPr>
          <w:rFonts w:asciiTheme="minorHAnsi" w:hAnsiTheme="minorHAnsi"/>
          <w:sz w:val="21"/>
          <w:szCs w:val="21"/>
        </w:rPr>
        <w:t xml:space="preserve"> 34, 567-593.</w:t>
      </w:r>
    </w:p>
    <w:p w14:paraId="10E2ADCA" w14:textId="3644B5E2" w:rsidR="00E57EFA" w:rsidRDefault="00E57EFA" w:rsidP="00E57EFA">
      <w:pPr>
        <w:pStyle w:val="literatu"/>
        <w:ind w:left="2160" w:firstLine="0"/>
        <w:rPr>
          <w:rFonts w:asciiTheme="minorHAnsi" w:hAnsiTheme="minorHAnsi" w:cstheme="minorHAnsi"/>
          <w:i/>
          <w:iCs/>
          <w:sz w:val="21"/>
          <w:szCs w:val="21"/>
          <w:lang w:val="en-GB"/>
        </w:rPr>
      </w:pPr>
    </w:p>
    <w:p w14:paraId="05027DE4" w14:textId="77777777" w:rsidR="003F5E98" w:rsidRPr="00A3516C" w:rsidRDefault="003F5E98" w:rsidP="00E57EFA">
      <w:pPr>
        <w:pStyle w:val="literatu"/>
        <w:ind w:left="2160" w:firstLine="0"/>
        <w:rPr>
          <w:rFonts w:asciiTheme="minorHAnsi" w:hAnsiTheme="minorHAnsi" w:cstheme="minorHAnsi"/>
          <w:i/>
          <w:iCs/>
          <w:sz w:val="21"/>
          <w:szCs w:val="21"/>
          <w:lang w:val="en-GB"/>
        </w:rPr>
      </w:pPr>
    </w:p>
    <w:p w14:paraId="3739D8B7" w14:textId="09736E62" w:rsidR="00E57EFA" w:rsidRPr="00D10127" w:rsidRDefault="00D10127" w:rsidP="00D10127">
      <w:pPr>
        <w:ind w:left="708"/>
        <w:rPr>
          <w:rFonts w:cstheme="minorHAnsi"/>
          <w:sz w:val="21"/>
          <w:szCs w:val="21"/>
          <w:u w:val="single"/>
        </w:rPr>
      </w:pPr>
      <w:r>
        <w:rPr>
          <w:rFonts w:cstheme="minorHAnsi"/>
          <w:sz w:val="21"/>
          <w:szCs w:val="21"/>
          <w:u w:val="single"/>
        </w:rPr>
        <w:t xml:space="preserve">April </w:t>
      </w:r>
      <w:r w:rsidR="003C23ED">
        <w:rPr>
          <w:rFonts w:cstheme="minorHAnsi"/>
          <w:sz w:val="21"/>
          <w:szCs w:val="21"/>
          <w:u w:val="single"/>
        </w:rPr>
        <w:t>20</w:t>
      </w:r>
    </w:p>
    <w:p w14:paraId="41A4007B" w14:textId="77777777" w:rsidR="001F5DD6" w:rsidRPr="00A3516C" w:rsidRDefault="001F5DD6" w:rsidP="001F5DD6">
      <w:pPr>
        <w:pStyle w:val="Listenabsatz"/>
        <w:numPr>
          <w:ilvl w:val="0"/>
          <w:numId w:val="1"/>
        </w:numPr>
        <w:rPr>
          <w:rFonts w:cstheme="minorHAnsi"/>
          <w:b/>
          <w:sz w:val="21"/>
          <w:szCs w:val="21"/>
        </w:rPr>
      </w:pPr>
      <w:r w:rsidRPr="00A3516C">
        <w:rPr>
          <w:rFonts w:cstheme="minorHAnsi"/>
          <w:b/>
          <w:sz w:val="21"/>
          <w:szCs w:val="21"/>
        </w:rPr>
        <w:t>Keeping it: Mechanisms of Wealth Protection</w:t>
      </w:r>
    </w:p>
    <w:p w14:paraId="1CC6C242" w14:textId="5070C93A" w:rsidR="003F5E98" w:rsidRPr="003F5E98" w:rsidRDefault="003F5E98" w:rsidP="000979AA">
      <w:pPr>
        <w:pStyle w:val="EndNoteBibliography"/>
        <w:ind w:left="1004" w:hanging="284"/>
        <w:rPr>
          <w:rFonts w:asciiTheme="minorHAnsi" w:hAnsiTheme="minorHAnsi"/>
          <w:sz w:val="21"/>
          <w:szCs w:val="21"/>
        </w:rPr>
      </w:pPr>
      <w:r w:rsidRPr="00E737D4">
        <w:rPr>
          <w:rFonts w:asciiTheme="minorHAnsi" w:hAnsiTheme="minorHAnsi"/>
          <w:sz w:val="21"/>
          <w:szCs w:val="21"/>
        </w:rPr>
        <w:t xml:space="preserve">Allison Anna Tait, 2019: “The Law of High-Wealth Exceptionalism.” </w:t>
      </w:r>
      <w:r w:rsidRPr="00E737D4">
        <w:rPr>
          <w:rFonts w:asciiTheme="minorHAnsi" w:hAnsiTheme="minorHAnsi"/>
          <w:i/>
          <w:sz w:val="21"/>
          <w:szCs w:val="21"/>
        </w:rPr>
        <w:t>Alabama Law Review</w:t>
      </w:r>
      <w:r w:rsidRPr="00E737D4">
        <w:rPr>
          <w:rFonts w:asciiTheme="minorHAnsi" w:hAnsiTheme="minorHAnsi"/>
          <w:sz w:val="21"/>
          <w:szCs w:val="21"/>
        </w:rPr>
        <w:t xml:space="preserve"> 71, no pagination.</w:t>
      </w:r>
    </w:p>
    <w:p w14:paraId="076049A6" w14:textId="1BD689FA" w:rsidR="00523556" w:rsidRPr="00E737D4" w:rsidRDefault="00523556" w:rsidP="00EB3112">
      <w:pPr>
        <w:ind w:left="993" w:hanging="284"/>
        <w:rPr>
          <w:rFonts w:cstheme="minorHAnsi"/>
          <w:sz w:val="21"/>
          <w:szCs w:val="21"/>
        </w:rPr>
      </w:pPr>
      <w:r w:rsidRPr="00E737D4">
        <w:rPr>
          <w:rFonts w:cstheme="minorHAnsi"/>
          <w:sz w:val="21"/>
          <w:szCs w:val="21"/>
        </w:rPr>
        <w:t>Brooke Harrington</w:t>
      </w:r>
      <w:r w:rsidR="00AE3667" w:rsidRPr="00E737D4">
        <w:rPr>
          <w:rFonts w:cstheme="minorHAnsi"/>
          <w:sz w:val="21"/>
          <w:szCs w:val="21"/>
        </w:rPr>
        <w:t>, 2016</w:t>
      </w:r>
      <w:r w:rsidRPr="00E737D4">
        <w:rPr>
          <w:rFonts w:cstheme="minorHAnsi"/>
          <w:sz w:val="21"/>
          <w:szCs w:val="21"/>
        </w:rPr>
        <w:t xml:space="preserve">: </w:t>
      </w:r>
      <w:r w:rsidRPr="00E737D4">
        <w:rPr>
          <w:rFonts w:cstheme="minorHAnsi"/>
          <w:i/>
          <w:sz w:val="21"/>
          <w:szCs w:val="21"/>
        </w:rPr>
        <w:t xml:space="preserve">Capital </w:t>
      </w:r>
      <w:r w:rsidR="00B36A73" w:rsidRPr="00E737D4">
        <w:rPr>
          <w:rFonts w:cstheme="minorHAnsi"/>
          <w:i/>
          <w:sz w:val="21"/>
          <w:szCs w:val="21"/>
        </w:rPr>
        <w:t>Without</w:t>
      </w:r>
      <w:r w:rsidRPr="00E737D4">
        <w:rPr>
          <w:rFonts w:cstheme="minorHAnsi"/>
          <w:i/>
          <w:sz w:val="21"/>
          <w:szCs w:val="21"/>
        </w:rPr>
        <w:t xml:space="preserve"> Borders</w:t>
      </w:r>
      <w:r w:rsidR="00B36A73" w:rsidRPr="00E737D4">
        <w:rPr>
          <w:rFonts w:cstheme="minorHAnsi"/>
          <w:i/>
          <w:sz w:val="21"/>
          <w:szCs w:val="21"/>
        </w:rPr>
        <w:t>: Wealth Managers and the One Percent</w:t>
      </w:r>
      <w:r w:rsidRPr="00E737D4">
        <w:rPr>
          <w:rFonts w:cstheme="minorHAnsi"/>
          <w:sz w:val="21"/>
          <w:szCs w:val="21"/>
        </w:rPr>
        <w:t xml:space="preserve">, </w:t>
      </w:r>
      <w:r w:rsidR="00AE3667" w:rsidRPr="00E737D4">
        <w:rPr>
          <w:rFonts w:cstheme="minorHAnsi"/>
          <w:sz w:val="21"/>
          <w:szCs w:val="21"/>
        </w:rPr>
        <w:t xml:space="preserve">Boston: </w:t>
      </w:r>
      <w:r w:rsidRPr="00E737D4">
        <w:rPr>
          <w:rFonts w:cstheme="minorHAnsi"/>
          <w:sz w:val="21"/>
          <w:szCs w:val="21"/>
        </w:rPr>
        <w:t>Harvard University Press.</w:t>
      </w:r>
      <w:r w:rsidR="00A263EC" w:rsidRPr="00E737D4">
        <w:rPr>
          <w:rFonts w:cstheme="minorHAnsi"/>
          <w:sz w:val="21"/>
          <w:szCs w:val="21"/>
        </w:rPr>
        <w:t xml:space="preserve"> </w:t>
      </w:r>
      <w:r w:rsidR="003F5E98">
        <w:rPr>
          <w:rFonts w:cstheme="minorHAnsi"/>
          <w:sz w:val="21"/>
          <w:szCs w:val="21"/>
        </w:rPr>
        <w:t>Chapter 4, p.123-192.</w:t>
      </w:r>
    </w:p>
    <w:p w14:paraId="35122F76" w14:textId="3315D193" w:rsidR="001F5DD6" w:rsidRPr="00E737D4" w:rsidRDefault="00E57EFA" w:rsidP="00265076">
      <w:pPr>
        <w:pStyle w:val="EndNoteBibliography"/>
        <w:ind w:left="993" w:hanging="284"/>
        <w:rPr>
          <w:rFonts w:asciiTheme="minorHAnsi" w:hAnsiTheme="minorHAnsi"/>
          <w:sz w:val="21"/>
          <w:szCs w:val="21"/>
        </w:rPr>
      </w:pPr>
      <w:r w:rsidRPr="00E737D4">
        <w:rPr>
          <w:rFonts w:asciiTheme="minorHAnsi" w:hAnsiTheme="minorHAnsi"/>
          <w:sz w:val="21"/>
          <w:szCs w:val="21"/>
        </w:rPr>
        <w:t xml:space="preserve">Gabriel Zucman, 2015: </w:t>
      </w:r>
      <w:r w:rsidRPr="00E737D4">
        <w:rPr>
          <w:rFonts w:asciiTheme="minorHAnsi" w:hAnsiTheme="minorHAnsi"/>
          <w:i/>
          <w:sz w:val="21"/>
          <w:szCs w:val="21"/>
        </w:rPr>
        <w:t>The Hidden Wealth of Nations: The Scourge of Tax Havens</w:t>
      </w:r>
      <w:r w:rsidRPr="00E737D4">
        <w:rPr>
          <w:rFonts w:asciiTheme="minorHAnsi" w:hAnsiTheme="minorHAnsi"/>
          <w:sz w:val="21"/>
          <w:szCs w:val="21"/>
        </w:rPr>
        <w:t xml:space="preserve">. Chicago: University Of Chicago Press. </w:t>
      </w:r>
    </w:p>
    <w:p w14:paraId="001E83D3" w14:textId="77777777" w:rsidR="00E57EFA" w:rsidRPr="00A3516C" w:rsidRDefault="00E57EFA" w:rsidP="00E57EFA">
      <w:pPr>
        <w:pStyle w:val="EndNoteBibliography"/>
        <w:ind w:left="1440"/>
        <w:rPr>
          <w:rFonts w:asciiTheme="minorHAnsi" w:hAnsiTheme="minorHAnsi"/>
          <w:sz w:val="21"/>
          <w:szCs w:val="21"/>
        </w:rPr>
      </w:pPr>
    </w:p>
    <w:p w14:paraId="01D6FC86" w14:textId="778A5FAF" w:rsidR="00E57EFA" w:rsidRPr="00A3516C" w:rsidRDefault="00E57EFA" w:rsidP="00A937CD">
      <w:pPr>
        <w:pStyle w:val="EndNoteBibliography"/>
        <w:ind w:firstLine="708"/>
        <w:rPr>
          <w:rFonts w:asciiTheme="minorHAnsi" w:hAnsiTheme="minorHAnsi"/>
          <w:b/>
          <w:sz w:val="21"/>
          <w:szCs w:val="21"/>
        </w:rPr>
      </w:pPr>
      <w:r w:rsidRPr="00A3516C">
        <w:rPr>
          <w:rFonts w:asciiTheme="minorHAnsi" w:hAnsiTheme="minorHAnsi"/>
          <w:b/>
          <w:sz w:val="21"/>
          <w:szCs w:val="21"/>
        </w:rPr>
        <w:t>Recommended</w:t>
      </w:r>
    </w:p>
    <w:p w14:paraId="4976EE1B" w14:textId="77777777" w:rsidR="00E57EFA" w:rsidRPr="00A3516C" w:rsidRDefault="00E57EFA" w:rsidP="003F067F">
      <w:pPr>
        <w:pStyle w:val="EndNoteBibliography"/>
        <w:ind w:left="993" w:hanging="284"/>
        <w:rPr>
          <w:rFonts w:asciiTheme="minorHAnsi" w:hAnsiTheme="minorHAnsi"/>
          <w:sz w:val="21"/>
          <w:szCs w:val="21"/>
          <w:lang w:val="de-DE"/>
        </w:rPr>
      </w:pPr>
      <w:r w:rsidRPr="00A3516C">
        <w:rPr>
          <w:rFonts w:asciiTheme="minorHAnsi" w:hAnsiTheme="minorHAnsi"/>
          <w:sz w:val="21"/>
          <w:szCs w:val="21"/>
        </w:rPr>
        <w:t xml:space="preserve">Pistor, Katharina, 2019: </w:t>
      </w:r>
      <w:r w:rsidRPr="00A3516C">
        <w:rPr>
          <w:rFonts w:asciiTheme="minorHAnsi" w:hAnsiTheme="minorHAnsi"/>
          <w:i/>
          <w:sz w:val="21"/>
          <w:szCs w:val="21"/>
        </w:rPr>
        <w:t>The Code of Capital. How the Law Creates Wealth and Inequality</w:t>
      </w:r>
      <w:r w:rsidRPr="00A3516C">
        <w:rPr>
          <w:rFonts w:asciiTheme="minorHAnsi" w:hAnsiTheme="minorHAnsi"/>
          <w:sz w:val="21"/>
          <w:szCs w:val="21"/>
        </w:rPr>
        <w:t xml:space="preserve">. </w:t>
      </w:r>
      <w:r w:rsidRPr="00A3516C">
        <w:rPr>
          <w:rFonts w:asciiTheme="minorHAnsi" w:hAnsiTheme="minorHAnsi"/>
          <w:sz w:val="21"/>
          <w:szCs w:val="21"/>
          <w:lang w:val="de-DE"/>
        </w:rPr>
        <w:t xml:space="preserve">Princeton: Princeton University Press. </w:t>
      </w:r>
    </w:p>
    <w:p w14:paraId="5C1235BA" w14:textId="547552EB" w:rsidR="001F5DD6" w:rsidRDefault="001F5DD6" w:rsidP="001F5DD6">
      <w:pPr>
        <w:pStyle w:val="Listenabsatz"/>
        <w:rPr>
          <w:rFonts w:cstheme="minorHAnsi"/>
          <w:b/>
          <w:sz w:val="21"/>
          <w:szCs w:val="21"/>
        </w:rPr>
      </w:pPr>
    </w:p>
    <w:p w14:paraId="00F07232" w14:textId="77777777" w:rsidR="004E2A04" w:rsidRPr="004E2A04" w:rsidRDefault="004E2A04" w:rsidP="004E2A04">
      <w:pPr>
        <w:rPr>
          <w:rFonts w:cstheme="minorHAnsi"/>
          <w:b/>
          <w:sz w:val="21"/>
          <w:szCs w:val="21"/>
        </w:rPr>
      </w:pPr>
    </w:p>
    <w:p w14:paraId="037D559B" w14:textId="77777777" w:rsidR="003C23ED" w:rsidRPr="00A3516C" w:rsidRDefault="003C23ED" w:rsidP="001F5DD6">
      <w:pPr>
        <w:pStyle w:val="Listenabsatz"/>
        <w:rPr>
          <w:rFonts w:cstheme="minorHAnsi"/>
          <w:b/>
          <w:sz w:val="21"/>
          <w:szCs w:val="21"/>
        </w:rPr>
      </w:pPr>
    </w:p>
    <w:p w14:paraId="4A0F67E5" w14:textId="203C671E" w:rsidR="00A3516C" w:rsidRPr="00D10127" w:rsidRDefault="003C23ED" w:rsidP="001F5DD6">
      <w:pPr>
        <w:pStyle w:val="Listenabsatz"/>
        <w:rPr>
          <w:rFonts w:cstheme="minorHAnsi"/>
          <w:sz w:val="21"/>
          <w:szCs w:val="21"/>
          <w:u w:val="single"/>
        </w:rPr>
      </w:pPr>
      <w:r>
        <w:rPr>
          <w:rFonts w:cstheme="minorHAnsi"/>
          <w:sz w:val="21"/>
          <w:szCs w:val="21"/>
          <w:u w:val="single"/>
        </w:rPr>
        <w:t>April 27</w:t>
      </w:r>
    </w:p>
    <w:p w14:paraId="1EDEECF5" w14:textId="071F5910" w:rsidR="0073423F" w:rsidRPr="00A3516C" w:rsidRDefault="00313B02" w:rsidP="002F0509">
      <w:pPr>
        <w:pStyle w:val="Listenabsatz"/>
        <w:numPr>
          <w:ilvl w:val="0"/>
          <w:numId w:val="1"/>
        </w:numPr>
        <w:rPr>
          <w:rFonts w:cstheme="minorHAnsi"/>
          <w:b/>
          <w:sz w:val="21"/>
          <w:szCs w:val="21"/>
        </w:rPr>
      </w:pPr>
      <w:r w:rsidRPr="00A3516C">
        <w:rPr>
          <w:rFonts w:cstheme="minorHAnsi"/>
          <w:b/>
          <w:sz w:val="21"/>
          <w:szCs w:val="21"/>
        </w:rPr>
        <w:t xml:space="preserve">The </w:t>
      </w:r>
      <w:r w:rsidR="002F0509" w:rsidRPr="00A3516C">
        <w:rPr>
          <w:rFonts w:cstheme="minorHAnsi"/>
          <w:b/>
          <w:sz w:val="21"/>
          <w:szCs w:val="21"/>
        </w:rPr>
        <w:t>S</w:t>
      </w:r>
      <w:r w:rsidRPr="00A3516C">
        <w:rPr>
          <w:rFonts w:cstheme="minorHAnsi"/>
          <w:b/>
          <w:sz w:val="21"/>
          <w:szCs w:val="21"/>
        </w:rPr>
        <w:t>oci</w:t>
      </w:r>
      <w:r w:rsidR="002E416D" w:rsidRPr="00A3516C">
        <w:rPr>
          <w:rFonts w:cstheme="minorHAnsi"/>
          <w:b/>
          <w:sz w:val="21"/>
          <w:szCs w:val="21"/>
        </w:rPr>
        <w:t>etal</w:t>
      </w:r>
      <w:r w:rsidRPr="00A3516C">
        <w:rPr>
          <w:rFonts w:cstheme="minorHAnsi"/>
          <w:b/>
          <w:sz w:val="21"/>
          <w:szCs w:val="21"/>
        </w:rPr>
        <w:t xml:space="preserve"> </w:t>
      </w:r>
      <w:r w:rsidR="002F0509" w:rsidRPr="00A3516C">
        <w:rPr>
          <w:rFonts w:cstheme="minorHAnsi"/>
          <w:b/>
          <w:sz w:val="21"/>
          <w:szCs w:val="21"/>
        </w:rPr>
        <w:t>P</w:t>
      </w:r>
      <w:r w:rsidRPr="00A3516C">
        <w:rPr>
          <w:rFonts w:cstheme="minorHAnsi"/>
          <w:b/>
          <w:sz w:val="21"/>
          <w:szCs w:val="21"/>
        </w:rPr>
        <w:t xml:space="preserve">ower of </w:t>
      </w:r>
      <w:r w:rsidR="002F0509" w:rsidRPr="00A3516C">
        <w:rPr>
          <w:rFonts w:cstheme="minorHAnsi"/>
          <w:b/>
          <w:sz w:val="21"/>
          <w:szCs w:val="21"/>
        </w:rPr>
        <w:t>W</w:t>
      </w:r>
      <w:r w:rsidRPr="00A3516C">
        <w:rPr>
          <w:rFonts w:cstheme="minorHAnsi"/>
          <w:b/>
          <w:sz w:val="21"/>
          <w:szCs w:val="21"/>
        </w:rPr>
        <w:t xml:space="preserve">ealth: </w:t>
      </w:r>
      <w:r w:rsidR="0073423F" w:rsidRPr="00A3516C">
        <w:rPr>
          <w:rFonts w:cstheme="minorHAnsi"/>
          <w:b/>
          <w:sz w:val="21"/>
          <w:szCs w:val="21"/>
        </w:rPr>
        <w:t>Philanthropy</w:t>
      </w:r>
    </w:p>
    <w:p w14:paraId="7D80C810" w14:textId="202DBAB9" w:rsidR="00514262" w:rsidRPr="006A0447" w:rsidRDefault="00514262" w:rsidP="002E753A">
      <w:pPr>
        <w:pStyle w:val="literatu"/>
        <w:ind w:left="1080"/>
        <w:rPr>
          <w:rFonts w:asciiTheme="minorHAnsi" w:hAnsiTheme="minorHAnsi"/>
          <w:sz w:val="21"/>
          <w:szCs w:val="21"/>
          <w:lang w:val="en-GB"/>
        </w:rPr>
      </w:pPr>
      <w:r w:rsidRPr="006A0447">
        <w:rPr>
          <w:rFonts w:asciiTheme="minorHAnsi" w:hAnsiTheme="minorHAnsi"/>
          <w:sz w:val="21"/>
          <w:szCs w:val="21"/>
          <w:lang w:val="en-GB"/>
        </w:rPr>
        <w:t>Andrew</w:t>
      </w:r>
      <w:r w:rsidR="00512381" w:rsidRPr="006A0447">
        <w:rPr>
          <w:rFonts w:asciiTheme="minorHAnsi" w:hAnsiTheme="minorHAnsi"/>
          <w:sz w:val="21"/>
          <w:szCs w:val="21"/>
          <w:lang w:val="en-GB"/>
        </w:rPr>
        <w:t xml:space="preserve"> Carnegie,</w:t>
      </w:r>
      <w:r w:rsidRPr="006A0447">
        <w:rPr>
          <w:rFonts w:asciiTheme="minorHAnsi" w:hAnsiTheme="minorHAnsi"/>
          <w:sz w:val="21"/>
          <w:szCs w:val="21"/>
          <w:lang w:val="en-GB"/>
        </w:rPr>
        <w:t xml:space="preserve"> </w:t>
      </w:r>
      <w:r w:rsidR="004E2A04">
        <w:rPr>
          <w:rFonts w:asciiTheme="minorHAnsi" w:hAnsiTheme="minorHAnsi"/>
          <w:sz w:val="21"/>
          <w:szCs w:val="21"/>
          <w:lang w:val="en-GB"/>
        </w:rPr>
        <w:t>19</w:t>
      </w:r>
      <w:r w:rsidRPr="006A0447">
        <w:rPr>
          <w:rFonts w:asciiTheme="minorHAnsi" w:hAnsiTheme="minorHAnsi"/>
          <w:sz w:val="21"/>
          <w:szCs w:val="21"/>
          <w:lang w:val="en-GB"/>
        </w:rPr>
        <w:t xml:space="preserve">89.  </w:t>
      </w:r>
      <w:r w:rsidR="00512381" w:rsidRPr="006A0447">
        <w:rPr>
          <w:rFonts w:asciiTheme="minorHAnsi" w:hAnsiTheme="minorHAnsi"/>
          <w:sz w:val="21"/>
          <w:szCs w:val="21"/>
          <w:lang w:val="en-GB"/>
        </w:rPr>
        <w:t>“</w:t>
      </w:r>
      <w:r w:rsidRPr="006A0447">
        <w:rPr>
          <w:rFonts w:asciiTheme="minorHAnsi" w:hAnsiTheme="minorHAnsi"/>
          <w:sz w:val="21"/>
          <w:szCs w:val="21"/>
          <w:lang w:val="en-GB"/>
        </w:rPr>
        <w:t>The Gospel of Wealth</w:t>
      </w:r>
      <w:r w:rsidR="00512381" w:rsidRPr="006A0447">
        <w:rPr>
          <w:rFonts w:asciiTheme="minorHAnsi" w:hAnsiTheme="minorHAnsi"/>
          <w:sz w:val="21"/>
          <w:szCs w:val="21"/>
          <w:lang w:val="en-GB"/>
        </w:rPr>
        <w:t>”, pp.</w:t>
      </w:r>
      <w:r w:rsidRPr="006A0447">
        <w:rPr>
          <w:rFonts w:asciiTheme="minorHAnsi" w:hAnsiTheme="minorHAnsi"/>
          <w:sz w:val="21"/>
          <w:szCs w:val="21"/>
          <w:lang w:val="en-GB"/>
        </w:rPr>
        <w:t xml:space="preserve"> </w:t>
      </w:r>
      <w:r w:rsidR="004E2A04">
        <w:rPr>
          <w:rFonts w:asciiTheme="minorHAnsi" w:hAnsiTheme="minorHAnsi"/>
          <w:sz w:val="21"/>
          <w:szCs w:val="21"/>
          <w:lang w:val="en-GB"/>
        </w:rPr>
        <w:t>797</w:t>
      </w:r>
      <w:r w:rsidRPr="006A0447">
        <w:rPr>
          <w:rFonts w:asciiTheme="minorHAnsi" w:hAnsiTheme="minorHAnsi"/>
          <w:sz w:val="21"/>
          <w:szCs w:val="21"/>
          <w:lang w:val="en-GB"/>
        </w:rPr>
        <w:t>-</w:t>
      </w:r>
      <w:r w:rsidR="004E2A04">
        <w:rPr>
          <w:rFonts w:asciiTheme="minorHAnsi" w:hAnsiTheme="minorHAnsi"/>
          <w:sz w:val="21"/>
          <w:szCs w:val="21"/>
          <w:lang w:val="en-GB"/>
        </w:rPr>
        <w:t>826</w:t>
      </w:r>
      <w:r w:rsidR="00512381" w:rsidRPr="006A0447">
        <w:rPr>
          <w:rFonts w:asciiTheme="minorHAnsi" w:hAnsiTheme="minorHAnsi"/>
          <w:sz w:val="21"/>
          <w:szCs w:val="21"/>
          <w:lang w:val="en-GB"/>
        </w:rPr>
        <w:t>, I</w:t>
      </w:r>
      <w:r w:rsidRPr="006A0447">
        <w:rPr>
          <w:rFonts w:asciiTheme="minorHAnsi" w:hAnsiTheme="minorHAnsi"/>
          <w:sz w:val="21"/>
          <w:szCs w:val="21"/>
          <w:lang w:val="en-GB"/>
        </w:rPr>
        <w:t xml:space="preserve">n: Joseph Frazier Wall: </w:t>
      </w:r>
      <w:r w:rsidRPr="006A0447">
        <w:rPr>
          <w:rFonts w:asciiTheme="minorHAnsi" w:hAnsiTheme="minorHAnsi"/>
          <w:i/>
          <w:sz w:val="21"/>
          <w:szCs w:val="21"/>
          <w:lang w:val="en-GB"/>
        </w:rPr>
        <w:t>Andrew Carnegie.</w:t>
      </w:r>
      <w:r w:rsidRPr="006A0447">
        <w:rPr>
          <w:rFonts w:asciiTheme="minorHAnsi" w:hAnsiTheme="minorHAnsi"/>
          <w:sz w:val="21"/>
          <w:szCs w:val="21"/>
          <w:lang w:val="en-GB"/>
        </w:rPr>
        <w:t xml:space="preserve"> Pittsburgh and London: University of Pittsburgh Press.</w:t>
      </w:r>
    </w:p>
    <w:p w14:paraId="6822AF3E" w14:textId="5AFF84A3" w:rsidR="00E57EFA" w:rsidRPr="006A0447" w:rsidRDefault="00E57EFA" w:rsidP="00512381">
      <w:pPr>
        <w:autoSpaceDE w:val="0"/>
        <w:autoSpaceDN w:val="0"/>
        <w:adjustRightInd w:val="0"/>
        <w:ind w:left="993" w:hanging="284"/>
        <w:rPr>
          <w:rFonts w:cstheme="minorHAnsi"/>
          <w:sz w:val="21"/>
          <w:szCs w:val="21"/>
        </w:rPr>
      </w:pPr>
      <w:r w:rsidRPr="006A0447">
        <w:rPr>
          <w:rFonts w:cstheme="minorHAnsi"/>
          <w:sz w:val="21"/>
          <w:szCs w:val="21"/>
        </w:rPr>
        <w:t xml:space="preserve">Video: </w:t>
      </w:r>
      <w:r w:rsidR="00514262" w:rsidRPr="006A0447">
        <w:rPr>
          <w:rFonts w:cstheme="minorHAnsi"/>
          <w:sz w:val="21"/>
          <w:szCs w:val="21"/>
        </w:rPr>
        <w:t xml:space="preserve">Davos Annual Meeting 2008 - Bill Gates </w:t>
      </w:r>
      <w:r w:rsidRPr="006A0447">
        <w:rPr>
          <w:rFonts w:cstheme="minorHAnsi"/>
          <w:sz w:val="21"/>
          <w:szCs w:val="21"/>
        </w:rPr>
        <w:t>(30 minutes).</w:t>
      </w:r>
      <w:r w:rsidR="002E753A" w:rsidRPr="006A0447">
        <w:rPr>
          <w:rFonts w:cstheme="minorHAnsi"/>
          <w:sz w:val="21"/>
          <w:szCs w:val="21"/>
        </w:rPr>
        <w:t xml:space="preserve"> </w:t>
      </w:r>
      <w:hyperlink r:id="rId14" w:history="1">
        <w:r w:rsidR="002E753A" w:rsidRPr="006A0447">
          <w:rPr>
            <w:rStyle w:val="Hyperlink"/>
            <w:rFonts w:cstheme="minorHAnsi"/>
            <w:sz w:val="21"/>
            <w:szCs w:val="21"/>
          </w:rPr>
          <w:t>https://www.youtube.com/watch?v=Ql-Mtlx31e8</w:t>
        </w:r>
      </w:hyperlink>
    </w:p>
    <w:p w14:paraId="6037CEBA" w14:textId="57555BB4" w:rsidR="00514262" w:rsidRPr="006A0447" w:rsidRDefault="00514262" w:rsidP="00512381">
      <w:pPr>
        <w:autoSpaceDE w:val="0"/>
        <w:autoSpaceDN w:val="0"/>
        <w:adjustRightInd w:val="0"/>
        <w:ind w:left="993" w:hanging="284"/>
        <w:rPr>
          <w:rFonts w:cstheme="minorHAnsi"/>
          <w:sz w:val="21"/>
          <w:szCs w:val="21"/>
        </w:rPr>
      </w:pPr>
      <w:r w:rsidRPr="006A0447">
        <w:rPr>
          <w:sz w:val="21"/>
          <w:szCs w:val="21"/>
        </w:rPr>
        <w:t xml:space="preserve">Rob Reich, 2013: </w:t>
      </w:r>
      <w:r w:rsidR="00512381" w:rsidRPr="006A0447">
        <w:rPr>
          <w:sz w:val="21"/>
          <w:szCs w:val="21"/>
        </w:rPr>
        <w:t>“</w:t>
      </w:r>
      <w:r w:rsidRPr="006A0447">
        <w:rPr>
          <w:sz w:val="21"/>
          <w:szCs w:val="21"/>
        </w:rPr>
        <w:t xml:space="preserve">What are Foundations For? Philanthropic </w:t>
      </w:r>
      <w:r w:rsidR="00512381" w:rsidRPr="006A0447">
        <w:rPr>
          <w:sz w:val="21"/>
          <w:szCs w:val="21"/>
        </w:rPr>
        <w:t>I</w:t>
      </w:r>
      <w:r w:rsidRPr="006A0447">
        <w:rPr>
          <w:sz w:val="21"/>
          <w:szCs w:val="21"/>
        </w:rPr>
        <w:t xml:space="preserve">nstitutions are </w:t>
      </w:r>
      <w:r w:rsidR="00512381" w:rsidRPr="006A0447">
        <w:rPr>
          <w:sz w:val="21"/>
          <w:szCs w:val="21"/>
        </w:rPr>
        <w:t>P</w:t>
      </w:r>
      <w:r w:rsidRPr="006A0447">
        <w:rPr>
          <w:sz w:val="21"/>
          <w:szCs w:val="21"/>
        </w:rPr>
        <w:t xml:space="preserve">lutocratic by </w:t>
      </w:r>
      <w:r w:rsidR="00512381" w:rsidRPr="006A0447">
        <w:rPr>
          <w:sz w:val="21"/>
          <w:szCs w:val="21"/>
        </w:rPr>
        <w:t>N</w:t>
      </w:r>
      <w:r w:rsidRPr="006A0447">
        <w:rPr>
          <w:sz w:val="21"/>
          <w:szCs w:val="21"/>
        </w:rPr>
        <w:t>ature. Can they be justified in a democracy?</w:t>
      </w:r>
      <w:r w:rsidR="00512381" w:rsidRPr="006A0447">
        <w:rPr>
          <w:sz w:val="21"/>
          <w:szCs w:val="21"/>
        </w:rPr>
        <w:t>”,</w:t>
      </w:r>
      <w:r w:rsidRPr="006A0447">
        <w:rPr>
          <w:sz w:val="21"/>
          <w:szCs w:val="21"/>
        </w:rPr>
        <w:t xml:space="preserve"> </w:t>
      </w:r>
      <w:r w:rsidRPr="006A0447">
        <w:rPr>
          <w:i/>
          <w:sz w:val="21"/>
          <w:szCs w:val="21"/>
        </w:rPr>
        <w:t>Boston Review</w:t>
      </w:r>
      <w:r w:rsidR="00512381" w:rsidRPr="006A0447">
        <w:rPr>
          <w:sz w:val="21"/>
          <w:szCs w:val="21"/>
        </w:rPr>
        <w:t>,</w:t>
      </w:r>
      <w:r w:rsidRPr="006A0447">
        <w:rPr>
          <w:sz w:val="21"/>
          <w:szCs w:val="21"/>
        </w:rPr>
        <w:t xml:space="preserve"> March 1.</w:t>
      </w:r>
    </w:p>
    <w:p w14:paraId="521AE87D" w14:textId="127D2429" w:rsidR="0073423F" w:rsidRPr="006A0447" w:rsidRDefault="00E57EFA" w:rsidP="003568AC">
      <w:pPr>
        <w:ind w:left="993" w:hanging="284"/>
        <w:rPr>
          <w:rFonts w:cstheme="minorHAnsi"/>
          <w:sz w:val="21"/>
          <w:szCs w:val="21"/>
        </w:rPr>
      </w:pPr>
      <w:r w:rsidRPr="006A0447">
        <w:rPr>
          <w:sz w:val="21"/>
          <w:szCs w:val="21"/>
        </w:rPr>
        <w:t>David</w:t>
      </w:r>
      <w:r w:rsidR="003568AC" w:rsidRPr="006A0447">
        <w:rPr>
          <w:sz w:val="21"/>
          <w:szCs w:val="21"/>
        </w:rPr>
        <w:t xml:space="preserve"> Callahan</w:t>
      </w:r>
      <w:r w:rsidRPr="006A0447">
        <w:rPr>
          <w:sz w:val="21"/>
          <w:szCs w:val="21"/>
        </w:rPr>
        <w:t xml:space="preserve">, 2018: </w:t>
      </w:r>
      <w:r w:rsidRPr="006A0447">
        <w:rPr>
          <w:i/>
          <w:sz w:val="21"/>
          <w:szCs w:val="21"/>
        </w:rPr>
        <w:t>The Givers: Money, Power, and Philanthropy in a New Gilded Age</w:t>
      </w:r>
      <w:r w:rsidRPr="006A0447">
        <w:rPr>
          <w:sz w:val="21"/>
          <w:szCs w:val="21"/>
        </w:rPr>
        <w:t>. New York: Vintage Books.</w:t>
      </w:r>
      <w:r w:rsidR="003F5E98">
        <w:rPr>
          <w:sz w:val="21"/>
          <w:szCs w:val="21"/>
        </w:rPr>
        <w:t xml:space="preserve"> Chapter 10, p. 235-260.</w:t>
      </w:r>
    </w:p>
    <w:p w14:paraId="143AB939" w14:textId="3DBD2343" w:rsidR="0073423F" w:rsidRPr="003568AC" w:rsidRDefault="0073423F" w:rsidP="00596640">
      <w:pPr>
        <w:ind w:left="993" w:hanging="284"/>
        <w:rPr>
          <w:rFonts w:cstheme="minorHAnsi"/>
          <w:sz w:val="21"/>
          <w:szCs w:val="21"/>
        </w:rPr>
      </w:pPr>
      <w:r w:rsidRPr="006A0447">
        <w:rPr>
          <w:rFonts w:cstheme="minorHAnsi"/>
          <w:sz w:val="21"/>
          <w:szCs w:val="21"/>
        </w:rPr>
        <w:t xml:space="preserve">Anand </w:t>
      </w:r>
      <w:proofErr w:type="spellStart"/>
      <w:r w:rsidRPr="006A0447">
        <w:rPr>
          <w:rFonts w:cstheme="minorHAnsi"/>
          <w:sz w:val="21"/>
          <w:szCs w:val="21"/>
        </w:rPr>
        <w:t>Giridharadas</w:t>
      </w:r>
      <w:proofErr w:type="spellEnd"/>
      <w:r w:rsidR="003568AC" w:rsidRPr="006A0447">
        <w:rPr>
          <w:rFonts w:cstheme="minorHAnsi"/>
          <w:sz w:val="21"/>
          <w:szCs w:val="21"/>
        </w:rPr>
        <w:t>, 2018</w:t>
      </w:r>
      <w:r w:rsidRPr="006A0447">
        <w:rPr>
          <w:rFonts w:cstheme="minorHAnsi"/>
          <w:sz w:val="21"/>
          <w:szCs w:val="21"/>
        </w:rPr>
        <w:t xml:space="preserve">: </w:t>
      </w:r>
      <w:r w:rsidRPr="006A0447">
        <w:rPr>
          <w:rFonts w:cstheme="minorHAnsi"/>
          <w:i/>
          <w:sz w:val="21"/>
          <w:szCs w:val="21"/>
        </w:rPr>
        <w:t xml:space="preserve">Winners </w:t>
      </w:r>
      <w:r w:rsidR="00A52547" w:rsidRPr="006A0447">
        <w:rPr>
          <w:rFonts w:cstheme="minorHAnsi"/>
          <w:i/>
          <w:sz w:val="21"/>
          <w:szCs w:val="21"/>
        </w:rPr>
        <w:t>T</w:t>
      </w:r>
      <w:r w:rsidRPr="006A0447">
        <w:rPr>
          <w:rFonts w:cstheme="minorHAnsi"/>
          <w:i/>
          <w:sz w:val="21"/>
          <w:szCs w:val="21"/>
        </w:rPr>
        <w:t xml:space="preserve">ake </w:t>
      </w:r>
      <w:r w:rsidR="00A52547" w:rsidRPr="006A0447">
        <w:rPr>
          <w:rFonts w:cstheme="minorHAnsi"/>
          <w:i/>
          <w:sz w:val="21"/>
          <w:szCs w:val="21"/>
        </w:rPr>
        <w:t>A</w:t>
      </w:r>
      <w:r w:rsidRPr="006A0447">
        <w:rPr>
          <w:rFonts w:cstheme="minorHAnsi"/>
          <w:i/>
          <w:sz w:val="21"/>
          <w:szCs w:val="21"/>
        </w:rPr>
        <w:t>ll</w:t>
      </w:r>
      <w:r w:rsidR="00291218" w:rsidRPr="006A0447">
        <w:rPr>
          <w:rFonts w:cstheme="minorHAnsi"/>
          <w:i/>
          <w:sz w:val="21"/>
          <w:szCs w:val="21"/>
        </w:rPr>
        <w:t>:</w:t>
      </w:r>
      <w:r w:rsidRPr="006A0447">
        <w:rPr>
          <w:rFonts w:cstheme="minorHAnsi"/>
          <w:i/>
          <w:sz w:val="21"/>
          <w:szCs w:val="21"/>
        </w:rPr>
        <w:t xml:space="preserve"> The Elite Charade of Changing the World</w:t>
      </w:r>
      <w:r w:rsidR="001979D7" w:rsidRPr="006A0447">
        <w:rPr>
          <w:rFonts w:cstheme="minorHAnsi"/>
          <w:sz w:val="21"/>
          <w:szCs w:val="21"/>
        </w:rPr>
        <w:t>. New York: Knopf.</w:t>
      </w:r>
      <w:r w:rsidR="00C62E43" w:rsidRPr="006A0447">
        <w:rPr>
          <w:rFonts w:cstheme="minorHAnsi"/>
          <w:sz w:val="21"/>
          <w:szCs w:val="21"/>
        </w:rPr>
        <w:t xml:space="preserve"> </w:t>
      </w:r>
      <w:r w:rsidR="003F5E98">
        <w:rPr>
          <w:rFonts w:cstheme="minorHAnsi"/>
          <w:sz w:val="21"/>
          <w:szCs w:val="21"/>
        </w:rPr>
        <w:t>Chapter 6, p.154-200.</w:t>
      </w:r>
    </w:p>
    <w:p w14:paraId="371FFB4A" w14:textId="77777777" w:rsidR="00E57EFA" w:rsidRPr="00A3516C" w:rsidRDefault="00E57EFA" w:rsidP="00E57EFA">
      <w:pPr>
        <w:pStyle w:val="Listenabsatz"/>
        <w:ind w:left="1440"/>
        <w:rPr>
          <w:rFonts w:cstheme="minorHAnsi"/>
          <w:sz w:val="21"/>
          <w:szCs w:val="21"/>
        </w:rPr>
      </w:pPr>
    </w:p>
    <w:p w14:paraId="7CAE3317" w14:textId="0E08CF4D" w:rsidR="00E57EFA" w:rsidRPr="00DB6032" w:rsidRDefault="00E57EFA" w:rsidP="00DB6032">
      <w:pPr>
        <w:ind w:firstLine="708"/>
        <w:rPr>
          <w:rFonts w:cstheme="minorHAnsi"/>
          <w:b/>
          <w:sz w:val="21"/>
          <w:szCs w:val="21"/>
        </w:rPr>
      </w:pPr>
      <w:r w:rsidRPr="00DB6032">
        <w:rPr>
          <w:rFonts w:cstheme="minorHAnsi"/>
          <w:b/>
          <w:sz w:val="21"/>
          <w:szCs w:val="21"/>
        </w:rPr>
        <w:t>Recommended</w:t>
      </w:r>
    </w:p>
    <w:p w14:paraId="027B602B" w14:textId="1E1B0957" w:rsidR="00E57EFA" w:rsidRPr="00A3516C" w:rsidRDefault="00E57EFA" w:rsidP="007C697A">
      <w:pPr>
        <w:pStyle w:val="EndNoteBibliography"/>
        <w:ind w:left="993" w:hanging="284"/>
        <w:rPr>
          <w:rFonts w:asciiTheme="minorHAnsi" w:hAnsiTheme="minorHAnsi"/>
          <w:sz w:val="21"/>
          <w:szCs w:val="21"/>
        </w:rPr>
      </w:pPr>
      <w:r w:rsidRPr="00A3516C">
        <w:rPr>
          <w:rFonts w:asciiTheme="minorHAnsi" w:hAnsiTheme="minorHAnsi"/>
          <w:sz w:val="21"/>
          <w:szCs w:val="21"/>
        </w:rPr>
        <w:t xml:space="preserve">Rob Reich, 2018: </w:t>
      </w:r>
      <w:r w:rsidRPr="00A3516C">
        <w:rPr>
          <w:rFonts w:asciiTheme="minorHAnsi" w:hAnsiTheme="minorHAnsi"/>
          <w:i/>
          <w:sz w:val="21"/>
          <w:szCs w:val="21"/>
        </w:rPr>
        <w:t>Just Giving: Why Philanthropy Is Failing Democracy and How It Can Do Better</w:t>
      </w:r>
      <w:r w:rsidRPr="00A3516C">
        <w:rPr>
          <w:rFonts w:asciiTheme="minorHAnsi" w:hAnsiTheme="minorHAnsi"/>
          <w:sz w:val="21"/>
          <w:szCs w:val="21"/>
        </w:rPr>
        <w:t xml:space="preserve">. Princeton: Princeton University Press. </w:t>
      </w:r>
    </w:p>
    <w:p w14:paraId="0ACAE852" w14:textId="5F746CEF" w:rsidR="00E57EFA" w:rsidRPr="00A3516C" w:rsidRDefault="00E57EFA" w:rsidP="007C697A">
      <w:pPr>
        <w:pStyle w:val="EndNoteBibliography"/>
        <w:ind w:left="993" w:hanging="284"/>
        <w:rPr>
          <w:rFonts w:asciiTheme="minorHAnsi" w:hAnsiTheme="minorHAnsi"/>
          <w:sz w:val="21"/>
          <w:szCs w:val="21"/>
        </w:rPr>
      </w:pPr>
      <w:r w:rsidRPr="00A3516C">
        <w:rPr>
          <w:rFonts w:asciiTheme="minorHAnsi" w:hAnsiTheme="minorHAnsi"/>
          <w:sz w:val="21"/>
          <w:szCs w:val="21"/>
        </w:rPr>
        <w:t>Linsay</w:t>
      </w:r>
      <w:r w:rsidR="007C697A">
        <w:rPr>
          <w:rFonts w:asciiTheme="minorHAnsi" w:hAnsiTheme="minorHAnsi"/>
          <w:sz w:val="21"/>
          <w:szCs w:val="21"/>
        </w:rPr>
        <w:t xml:space="preserve"> </w:t>
      </w:r>
      <w:r w:rsidR="007C697A" w:rsidRPr="00A3516C">
        <w:rPr>
          <w:rFonts w:asciiTheme="minorHAnsi" w:hAnsiTheme="minorHAnsi"/>
          <w:sz w:val="21"/>
          <w:szCs w:val="21"/>
        </w:rPr>
        <w:t>MacGoey</w:t>
      </w:r>
      <w:r w:rsidRPr="00A3516C">
        <w:rPr>
          <w:rFonts w:asciiTheme="minorHAnsi" w:hAnsiTheme="minorHAnsi"/>
          <w:sz w:val="21"/>
          <w:szCs w:val="21"/>
        </w:rPr>
        <w:t xml:space="preserve">, 2015: </w:t>
      </w:r>
      <w:r w:rsidRPr="00A3516C">
        <w:rPr>
          <w:rFonts w:asciiTheme="minorHAnsi" w:hAnsiTheme="minorHAnsi"/>
          <w:i/>
          <w:sz w:val="21"/>
          <w:szCs w:val="21"/>
        </w:rPr>
        <w:t>No Such Thing as a Free Gift: The</w:t>
      </w:r>
      <w:r w:rsidR="003F35FD">
        <w:rPr>
          <w:rFonts w:asciiTheme="minorHAnsi" w:hAnsiTheme="minorHAnsi"/>
          <w:i/>
          <w:sz w:val="21"/>
          <w:szCs w:val="21"/>
        </w:rPr>
        <w:t xml:space="preserve"> </w:t>
      </w:r>
      <w:r w:rsidRPr="00A3516C">
        <w:rPr>
          <w:rFonts w:asciiTheme="minorHAnsi" w:hAnsiTheme="minorHAnsi"/>
          <w:i/>
          <w:sz w:val="21"/>
          <w:szCs w:val="21"/>
        </w:rPr>
        <w:t xml:space="preserve"> Gates Foundation and the Price of Philanthropy.</w:t>
      </w:r>
      <w:r w:rsidRPr="00A3516C">
        <w:rPr>
          <w:rFonts w:asciiTheme="minorHAnsi" w:hAnsiTheme="minorHAnsi"/>
          <w:sz w:val="21"/>
          <w:szCs w:val="21"/>
        </w:rPr>
        <w:t xml:space="preserve"> London</w:t>
      </w:r>
      <w:r w:rsidR="007C697A">
        <w:rPr>
          <w:rFonts w:asciiTheme="minorHAnsi" w:hAnsiTheme="minorHAnsi"/>
          <w:sz w:val="21"/>
          <w:szCs w:val="21"/>
        </w:rPr>
        <w:t xml:space="preserve"> and New York</w:t>
      </w:r>
      <w:r w:rsidRPr="00A3516C">
        <w:rPr>
          <w:rFonts w:asciiTheme="minorHAnsi" w:hAnsiTheme="minorHAnsi"/>
          <w:sz w:val="21"/>
          <w:szCs w:val="21"/>
        </w:rPr>
        <w:t xml:space="preserve">: Verso. </w:t>
      </w:r>
    </w:p>
    <w:p w14:paraId="77D29F58" w14:textId="01B9B5D2" w:rsidR="00E57EFA" w:rsidRPr="00D4008D" w:rsidRDefault="00E57EFA" w:rsidP="002B5DE5">
      <w:pPr>
        <w:ind w:left="993" w:hanging="284"/>
        <w:rPr>
          <w:rFonts w:cstheme="minorHAnsi"/>
          <w:sz w:val="21"/>
          <w:szCs w:val="21"/>
        </w:rPr>
      </w:pPr>
      <w:r w:rsidRPr="00D4008D">
        <w:rPr>
          <w:rFonts w:cstheme="minorHAnsi"/>
          <w:sz w:val="21"/>
          <w:szCs w:val="21"/>
        </w:rPr>
        <w:t>Chuck Collins, Helen Flannery and Josh Hoxie, 2018</w:t>
      </w:r>
      <w:r w:rsidRPr="0044160B">
        <w:rPr>
          <w:rFonts w:cstheme="minorHAnsi"/>
          <w:i/>
          <w:sz w:val="21"/>
          <w:szCs w:val="21"/>
        </w:rPr>
        <w:t>: Gilded Giving 2018: Top-Heavy Philanthropy and its Risks to the Independent Sector</w:t>
      </w:r>
      <w:r w:rsidRPr="00D4008D">
        <w:rPr>
          <w:rFonts w:cstheme="minorHAnsi"/>
          <w:sz w:val="21"/>
          <w:szCs w:val="21"/>
        </w:rPr>
        <w:t xml:space="preserve">, Institute for Policy Studies. </w:t>
      </w:r>
    </w:p>
    <w:p w14:paraId="5A4296D2" w14:textId="7958376D" w:rsidR="00E504C6" w:rsidRDefault="00E504C6" w:rsidP="00E57EFA">
      <w:pPr>
        <w:rPr>
          <w:rFonts w:cstheme="minorHAnsi"/>
          <w:sz w:val="21"/>
          <w:szCs w:val="21"/>
        </w:rPr>
      </w:pPr>
    </w:p>
    <w:p w14:paraId="5C2B0641" w14:textId="3539E588" w:rsidR="00A3516C" w:rsidRDefault="00A3516C" w:rsidP="00E57EFA">
      <w:pPr>
        <w:rPr>
          <w:rFonts w:cstheme="minorHAnsi"/>
          <w:sz w:val="21"/>
          <w:szCs w:val="21"/>
        </w:rPr>
      </w:pPr>
    </w:p>
    <w:p w14:paraId="09275446" w14:textId="44D8A7F1" w:rsidR="00194A7F" w:rsidRDefault="00194A7F" w:rsidP="00E57EFA">
      <w:pPr>
        <w:rPr>
          <w:rFonts w:cstheme="minorHAnsi"/>
          <w:sz w:val="21"/>
          <w:szCs w:val="21"/>
        </w:rPr>
      </w:pPr>
    </w:p>
    <w:p w14:paraId="46AFB054" w14:textId="5D0C4FF2" w:rsidR="00194A7F" w:rsidRDefault="00194A7F" w:rsidP="00E57EFA">
      <w:pPr>
        <w:rPr>
          <w:rFonts w:cstheme="minorHAnsi"/>
          <w:sz w:val="21"/>
          <w:szCs w:val="21"/>
        </w:rPr>
      </w:pPr>
    </w:p>
    <w:p w14:paraId="3C63D10E" w14:textId="77777777" w:rsidR="00194A7F" w:rsidRDefault="00194A7F" w:rsidP="00E57EFA">
      <w:pPr>
        <w:rPr>
          <w:rFonts w:cstheme="minorHAnsi"/>
          <w:sz w:val="21"/>
          <w:szCs w:val="21"/>
        </w:rPr>
      </w:pPr>
    </w:p>
    <w:p w14:paraId="67DBD5BE" w14:textId="40E1BF28" w:rsidR="00D10127" w:rsidRPr="00D10127" w:rsidRDefault="00D10127" w:rsidP="00D10127">
      <w:pPr>
        <w:ind w:left="708"/>
        <w:rPr>
          <w:rFonts w:cstheme="minorHAnsi"/>
          <w:sz w:val="21"/>
          <w:szCs w:val="21"/>
          <w:u w:val="single"/>
        </w:rPr>
      </w:pPr>
      <w:r>
        <w:rPr>
          <w:rFonts w:cstheme="minorHAnsi"/>
          <w:sz w:val="21"/>
          <w:szCs w:val="21"/>
          <w:u w:val="single"/>
        </w:rPr>
        <w:lastRenderedPageBreak/>
        <w:t xml:space="preserve">May </w:t>
      </w:r>
      <w:r w:rsidR="003C23ED">
        <w:rPr>
          <w:rFonts w:cstheme="minorHAnsi"/>
          <w:sz w:val="21"/>
          <w:szCs w:val="21"/>
          <w:u w:val="single"/>
        </w:rPr>
        <w:t>4</w:t>
      </w:r>
    </w:p>
    <w:p w14:paraId="2BC60C67" w14:textId="597914EF" w:rsidR="00E504C6" w:rsidRPr="00A3516C" w:rsidRDefault="00E504C6" w:rsidP="00E504C6">
      <w:pPr>
        <w:pStyle w:val="Listenabsatz"/>
        <w:numPr>
          <w:ilvl w:val="0"/>
          <w:numId w:val="1"/>
        </w:numPr>
        <w:rPr>
          <w:rFonts w:cstheme="minorHAnsi"/>
          <w:b/>
          <w:sz w:val="21"/>
          <w:szCs w:val="21"/>
        </w:rPr>
      </w:pPr>
      <w:r w:rsidRPr="00A3516C">
        <w:rPr>
          <w:rFonts w:cstheme="minorHAnsi"/>
          <w:b/>
          <w:sz w:val="21"/>
          <w:szCs w:val="21"/>
        </w:rPr>
        <w:t>Leveling Wealth Inequalities</w:t>
      </w:r>
    </w:p>
    <w:p w14:paraId="1FB0C12F" w14:textId="688C991E" w:rsidR="00D215B7" w:rsidRPr="00EB32EB" w:rsidRDefault="00BE7941" w:rsidP="00D215B7">
      <w:pPr>
        <w:ind w:left="993" w:hanging="284"/>
        <w:rPr>
          <w:rFonts w:eastAsia="Times New Roman" w:cstheme="minorHAnsi"/>
          <w:color w:val="000000"/>
          <w:sz w:val="21"/>
          <w:szCs w:val="21"/>
          <w:lang w:eastAsia="de-DE"/>
        </w:rPr>
      </w:pPr>
      <w:r>
        <w:rPr>
          <w:rFonts w:eastAsia="Times New Roman" w:cstheme="minorHAnsi"/>
          <w:color w:val="000000"/>
          <w:sz w:val="21"/>
          <w:szCs w:val="21"/>
          <w:lang w:eastAsia="de-DE"/>
        </w:rPr>
        <w:t xml:space="preserve">  </w:t>
      </w:r>
      <w:r w:rsidR="002F0509" w:rsidRPr="00EB32EB">
        <w:rPr>
          <w:rFonts w:eastAsia="Times New Roman" w:cstheme="minorHAnsi"/>
          <w:color w:val="000000"/>
          <w:sz w:val="21"/>
          <w:szCs w:val="21"/>
          <w:lang w:eastAsia="de-DE"/>
        </w:rPr>
        <w:t xml:space="preserve">Walter </w:t>
      </w:r>
      <w:proofErr w:type="spellStart"/>
      <w:r w:rsidR="002F0509" w:rsidRPr="00EB32EB">
        <w:rPr>
          <w:rFonts w:eastAsia="Times New Roman" w:cstheme="minorHAnsi"/>
          <w:color w:val="000000"/>
          <w:sz w:val="21"/>
          <w:szCs w:val="21"/>
          <w:lang w:eastAsia="de-DE"/>
        </w:rPr>
        <w:t>Scheidel</w:t>
      </w:r>
      <w:proofErr w:type="spellEnd"/>
      <w:r w:rsidR="002F0509" w:rsidRPr="00EB32EB">
        <w:rPr>
          <w:rFonts w:eastAsia="Times New Roman" w:cstheme="minorHAnsi"/>
          <w:color w:val="000000"/>
          <w:sz w:val="21"/>
          <w:szCs w:val="21"/>
          <w:lang w:eastAsia="de-DE"/>
        </w:rPr>
        <w:t xml:space="preserve">, 2018: </w:t>
      </w:r>
      <w:r w:rsidR="002F0509" w:rsidRPr="00EB32EB">
        <w:rPr>
          <w:rFonts w:eastAsia="Times New Roman" w:cstheme="minorHAnsi"/>
          <w:i/>
          <w:color w:val="000000"/>
          <w:sz w:val="21"/>
          <w:szCs w:val="21"/>
          <w:lang w:eastAsia="de-DE"/>
        </w:rPr>
        <w:t>The Great Leveler. Violence and the History of Inequality from the Stone Age to the Twenty-First Century</w:t>
      </w:r>
      <w:r w:rsidR="002F0509" w:rsidRPr="00EB32EB">
        <w:rPr>
          <w:rFonts w:eastAsia="Times New Roman" w:cstheme="minorHAnsi"/>
          <w:color w:val="000000"/>
          <w:sz w:val="21"/>
          <w:szCs w:val="21"/>
          <w:lang w:eastAsia="de-DE"/>
        </w:rPr>
        <w:t xml:space="preserve">. Princeton, Princeton University Press.  </w:t>
      </w:r>
    </w:p>
    <w:p w14:paraId="23C5013A" w14:textId="78EE8492" w:rsidR="007B50D3" w:rsidRPr="007B50D3" w:rsidRDefault="007B50D3" w:rsidP="007B50D3">
      <w:pPr>
        <w:pStyle w:val="literatu"/>
        <w:ind w:left="1080"/>
        <w:rPr>
          <w:rFonts w:ascii="Calibri" w:hAnsi="Calibri" w:cs="Calibri"/>
          <w:sz w:val="21"/>
          <w:szCs w:val="21"/>
          <w:lang w:val="en-US"/>
        </w:rPr>
      </w:pPr>
      <w:r w:rsidRPr="007B50D3">
        <w:rPr>
          <w:rFonts w:ascii="Calibri" w:hAnsi="Calibri" w:cs="Calibri"/>
          <w:bCs/>
          <w:sz w:val="21"/>
          <w:szCs w:val="21"/>
          <w:lang w:val="en-US"/>
        </w:rPr>
        <w:t>Orestes Brownson, 1840.  “The Laboring Classes.”, The Boston Quarterly Review, July. Available in </w:t>
      </w:r>
      <w:r w:rsidR="00042AF3">
        <w:fldChar w:fldCharType="begin"/>
      </w:r>
      <w:r w:rsidR="00042AF3" w:rsidRPr="00042AF3">
        <w:rPr>
          <w:lang w:val="en-US"/>
        </w:rPr>
        <w:instrText xml:space="preserve"> HYPERLINK "http://orestesbrownson.org/158.html" \t "_blank" </w:instrText>
      </w:r>
      <w:r w:rsidR="00042AF3">
        <w:fldChar w:fldCharType="separate"/>
      </w:r>
      <w:r w:rsidRPr="007B50D3">
        <w:rPr>
          <w:rStyle w:val="Hyperlink"/>
          <w:rFonts w:ascii="Calibri" w:hAnsi="Calibri" w:cs="Calibri"/>
          <w:bCs/>
          <w:sz w:val="21"/>
          <w:szCs w:val="21"/>
          <w:lang w:val="en-US"/>
        </w:rPr>
        <w:t>http://orestesbrownson.org/158.html</w:t>
      </w:r>
      <w:r w:rsidR="00042AF3">
        <w:rPr>
          <w:rStyle w:val="Hyperlink"/>
          <w:rFonts w:ascii="Calibri" w:hAnsi="Calibri" w:cs="Calibri"/>
          <w:bCs/>
          <w:sz w:val="21"/>
          <w:szCs w:val="21"/>
          <w:lang w:val="en-US"/>
        </w:rPr>
        <w:fldChar w:fldCharType="end"/>
      </w:r>
      <w:r w:rsidRPr="007B50D3">
        <w:rPr>
          <w:rFonts w:ascii="Calibri" w:hAnsi="Calibri" w:cs="Calibri"/>
          <w:bCs/>
          <w:sz w:val="21"/>
          <w:szCs w:val="21"/>
          <w:lang w:val="en-US"/>
        </w:rPr>
        <w:t> </w:t>
      </w:r>
    </w:p>
    <w:p w14:paraId="42305A94" w14:textId="1AB5C1B6" w:rsidR="00D215B7" w:rsidRPr="00D215B7" w:rsidRDefault="00D215B7" w:rsidP="00D215B7">
      <w:pPr>
        <w:ind w:left="1008" w:hanging="288"/>
        <w:rPr>
          <w:color w:val="000000" w:themeColor="text1"/>
          <w:sz w:val="21"/>
          <w:szCs w:val="21"/>
        </w:rPr>
      </w:pPr>
      <w:proofErr w:type="spellStart"/>
      <w:r w:rsidRPr="00EB32EB">
        <w:rPr>
          <w:color w:val="000000" w:themeColor="text1"/>
          <w:sz w:val="21"/>
          <w:szCs w:val="21"/>
          <w:shd w:val="clear" w:color="auto" w:fill="FFFFFF"/>
        </w:rPr>
        <w:t>Alstott</w:t>
      </w:r>
      <w:proofErr w:type="spellEnd"/>
      <w:r w:rsidRPr="00EB32EB">
        <w:rPr>
          <w:color w:val="000000" w:themeColor="text1"/>
          <w:sz w:val="21"/>
          <w:szCs w:val="21"/>
          <w:shd w:val="clear" w:color="auto" w:fill="FFFFFF"/>
        </w:rPr>
        <w:t xml:space="preserve">, Anne L., 2013.  </w:t>
      </w:r>
      <w:r w:rsidR="008F5876">
        <w:rPr>
          <w:color w:val="000000" w:themeColor="text1"/>
          <w:sz w:val="21"/>
          <w:szCs w:val="21"/>
          <w:shd w:val="clear" w:color="auto" w:fill="FFFFFF"/>
        </w:rPr>
        <w:t>“</w:t>
      </w:r>
      <w:r w:rsidRPr="00EB32EB">
        <w:rPr>
          <w:color w:val="000000" w:themeColor="text1"/>
          <w:sz w:val="21"/>
          <w:szCs w:val="21"/>
          <w:shd w:val="clear" w:color="auto" w:fill="FFFFFF"/>
        </w:rPr>
        <w:t>Stakeholder Society.</w:t>
      </w:r>
      <w:r w:rsidR="008F5876">
        <w:rPr>
          <w:color w:val="000000" w:themeColor="text1"/>
          <w:sz w:val="21"/>
          <w:szCs w:val="21"/>
          <w:shd w:val="clear" w:color="auto" w:fill="FFFFFF"/>
        </w:rPr>
        <w:t>”</w:t>
      </w:r>
      <w:r w:rsidRPr="00EB32EB">
        <w:rPr>
          <w:color w:val="000000" w:themeColor="text1"/>
          <w:sz w:val="21"/>
          <w:szCs w:val="21"/>
          <w:shd w:val="clear" w:color="auto" w:fill="FFFFFF"/>
        </w:rPr>
        <w:t xml:space="preserve"> </w:t>
      </w:r>
      <w:r w:rsidRPr="00557BB2">
        <w:rPr>
          <w:i/>
          <w:color w:val="000000" w:themeColor="text1"/>
          <w:sz w:val="21"/>
          <w:szCs w:val="21"/>
          <w:shd w:val="clear" w:color="auto" w:fill="FFFFFF"/>
        </w:rPr>
        <w:t xml:space="preserve">International Encyclopedia </w:t>
      </w:r>
      <w:proofErr w:type="gramStart"/>
      <w:r w:rsidRPr="00557BB2">
        <w:rPr>
          <w:i/>
          <w:color w:val="000000" w:themeColor="text1"/>
          <w:sz w:val="21"/>
          <w:szCs w:val="21"/>
          <w:shd w:val="clear" w:color="auto" w:fill="FFFFFF"/>
        </w:rPr>
        <w:t>Of</w:t>
      </w:r>
      <w:proofErr w:type="gramEnd"/>
      <w:r w:rsidRPr="00557BB2">
        <w:rPr>
          <w:i/>
          <w:color w:val="000000" w:themeColor="text1"/>
          <w:sz w:val="21"/>
          <w:szCs w:val="21"/>
          <w:shd w:val="clear" w:color="auto" w:fill="FFFFFF"/>
        </w:rPr>
        <w:t xml:space="preserve"> Civil Society</w:t>
      </w:r>
      <w:r w:rsidRPr="00D215B7">
        <w:rPr>
          <w:color w:val="000000" w:themeColor="text1"/>
          <w:sz w:val="21"/>
          <w:szCs w:val="21"/>
          <w:shd w:val="clear" w:color="auto" w:fill="FFFFFF"/>
        </w:rPr>
        <w:t xml:space="preserve"> (Helmut K. </w:t>
      </w:r>
      <w:proofErr w:type="spellStart"/>
      <w:r w:rsidRPr="00D215B7">
        <w:rPr>
          <w:color w:val="000000" w:themeColor="text1"/>
          <w:sz w:val="21"/>
          <w:szCs w:val="21"/>
          <w:shd w:val="clear" w:color="auto" w:fill="FFFFFF"/>
        </w:rPr>
        <w:t>Anheier</w:t>
      </w:r>
      <w:proofErr w:type="spellEnd"/>
      <w:r w:rsidRPr="00D215B7">
        <w:rPr>
          <w:color w:val="000000" w:themeColor="text1"/>
          <w:sz w:val="21"/>
          <w:szCs w:val="21"/>
          <w:shd w:val="clear" w:color="auto" w:fill="FFFFFF"/>
        </w:rPr>
        <w:t xml:space="preserve"> and Stefan Toepler eds</w:t>
      </w:r>
      <w:r>
        <w:rPr>
          <w:color w:val="000000" w:themeColor="text1"/>
          <w:sz w:val="21"/>
          <w:szCs w:val="21"/>
          <w:shd w:val="clear" w:color="auto" w:fill="FFFFFF"/>
        </w:rPr>
        <w:t xml:space="preserve">. </w:t>
      </w:r>
      <w:r w:rsidRPr="00D215B7">
        <w:rPr>
          <w:color w:val="000000" w:themeColor="text1"/>
          <w:sz w:val="21"/>
          <w:szCs w:val="21"/>
          <w:shd w:val="clear" w:color="auto" w:fill="FFFFFF"/>
        </w:rPr>
        <w:t>Available at SSRN:</w:t>
      </w:r>
      <w:r w:rsidRPr="00D215B7">
        <w:rPr>
          <w:rStyle w:val="apple-converted-space"/>
          <w:color w:val="000000" w:themeColor="text1"/>
          <w:sz w:val="21"/>
          <w:szCs w:val="21"/>
          <w:shd w:val="clear" w:color="auto" w:fill="FFFFFF"/>
        </w:rPr>
        <w:t> </w:t>
      </w:r>
      <w:hyperlink r:id="rId15" w:tgtFrame="_blank" w:history="1">
        <w:r w:rsidRPr="00D215B7">
          <w:rPr>
            <w:rStyle w:val="Hyperlink"/>
            <w:color w:val="000000" w:themeColor="text1"/>
            <w:sz w:val="21"/>
            <w:szCs w:val="21"/>
          </w:rPr>
          <w:t>https://ssrn.com/abstract=2365063</w:t>
        </w:r>
      </w:hyperlink>
    </w:p>
    <w:p w14:paraId="7282271A" w14:textId="043E6C68" w:rsidR="00514262" w:rsidRDefault="003C23ED" w:rsidP="00846B06">
      <w:pPr>
        <w:ind w:left="993" w:hanging="284"/>
        <w:rPr>
          <w:rFonts w:cstheme="minorHAnsi"/>
          <w:color w:val="000000" w:themeColor="text1"/>
          <w:sz w:val="21"/>
          <w:szCs w:val="21"/>
        </w:rPr>
      </w:pPr>
      <w:r>
        <w:rPr>
          <w:rFonts w:cstheme="minorHAnsi"/>
          <w:color w:val="000000" w:themeColor="text1"/>
          <w:sz w:val="21"/>
          <w:szCs w:val="21"/>
        </w:rPr>
        <w:t xml:space="preserve">Chuck Collins, Darrick Hamilton, </w:t>
      </w:r>
      <w:proofErr w:type="spellStart"/>
      <w:r>
        <w:rPr>
          <w:rFonts w:cstheme="minorHAnsi"/>
          <w:color w:val="000000" w:themeColor="text1"/>
          <w:sz w:val="21"/>
          <w:szCs w:val="21"/>
        </w:rPr>
        <w:t>Dedrick</w:t>
      </w:r>
      <w:proofErr w:type="spellEnd"/>
      <w:r>
        <w:rPr>
          <w:rFonts w:cstheme="minorHAnsi"/>
          <w:color w:val="000000" w:themeColor="text1"/>
          <w:sz w:val="21"/>
          <w:szCs w:val="21"/>
        </w:rPr>
        <w:t xml:space="preserve"> Asante-Muhammad, Josh Hoxie, 2019:</w:t>
      </w:r>
      <w:r w:rsidRPr="003C23ED">
        <w:rPr>
          <w:rFonts w:cstheme="minorHAnsi"/>
          <w:color w:val="000000" w:themeColor="text1"/>
          <w:sz w:val="21"/>
          <w:szCs w:val="21"/>
        </w:rPr>
        <w:t xml:space="preserve"> </w:t>
      </w:r>
      <w:r w:rsidRPr="00884AA5">
        <w:rPr>
          <w:rFonts w:cstheme="minorHAnsi"/>
          <w:i/>
          <w:color w:val="000000" w:themeColor="text1"/>
          <w:sz w:val="21"/>
          <w:szCs w:val="21"/>
        </w:rPr>
        <w:t>Ten solutions to bridge the racial wealth divide</w:t>
      </w:r>
      <w:r>
        <w:rPr>
          <w:rFonts w:cstheme="minorHAnsi"/>
          <w:color w:val="000000" w:themeColor="text1"/>
          <w:sz w:val="21"/>
          <w:szCs w:val="21"/>
        </w:rPr>
        <w:t xml:space="preserve">.  </w:t>
      </w:r>
      <w:hyperlink r:id="rId16" w:history="1">
        <w:r w:rsidRPr="00F640B0">
          <w:rPr>
            <w:rStyle w:val="Hyperlink"/>
            <w:rFonts w:cstheme="minorHAnsi"/>
            <w:sz w:val="21"/>
            <w:szCs w:val="21"/>
          </w:rPr>
          <w:t>https://inequality.org/wp-content/uploads/2019/04/Ten-Solutions-to-Bridge-the-Racial-Wealth-Divide-FINAL-.pdf</w:t>
        </w:r>
      </w:hyperlink>
    </w:p>
    <w:p w14:paraId="169C6E7D" w14:textId="77777777" w:rsidR="003C23ED" w:rsidRPr="00F50A11" w:rsidRDefault="003C23ED" w:rsidP="00846B06">
      <w:pPr>
        <w:ind w:left="993" w:hanging="284"/>
        <w:rPr>
          <w:rFonts w:cstheme="minorHAnsi"/>
          <w:sz w:val="21"/>
          <w:szCs w:val="21"/>
        </w:rPr>
      </w:pPr>
    </w:p>
    <w:p w14:paraId="5EB0930E" w14:textId="77777777" w:rsidR="00E57EFA" w:rsidRPr="00A3516C" w:rsidRDefault="00E57EFA" w:rsidP="00E57EFA">
      <w:pPr>
        <w:pStyle w:val="literatu"/>
        <w:ind w:left="1440" w:firstLine="0"/>
        <w:rPr>
          <w:rFonts w:asciiTheme="minorHAnsi" w:hAnsiTheme="minorHAnsi" w:cstheme="minorHAnsi"/>
          <w:i/>
          <w:iCs/>
          <w:sz w:val="21"/>
          <w:szCs w:val="21"/>
          <w:lang w:val="en-GB"/>
        </w:rPr>
      </w:pPr>
    </w:p>
    <w:p w14:paraId="093A6948" w14:textId="377674CC" w:rsidR="00514262" w:rsidRPr="00F94682" w:rsidRDefault="00E57EFA" w:rsidP="00F94682">
      <w:pPr>
        <w:ind w:firstLine="708"/>
        <w:rPr>
          <w:rFonts w:cstheme="minorHAnsi"/>
          <w:b/>
          <w:sz w:val="21"/>
          <w:szCs w:val="21"/>
        </w:rPr>
      </w:pPr>
      <w:r w:rsidRPr="00F94682">
        <w:rPr>
          <w:rFonts w:cstheme="minorHAnsi"/>
          <w:b/>
          <w:sz w:val="21"/>
          <w:szCs w:val="21"/>
        </w:rPr>
        <w:t>Recommended</w:t>
      </w:r>
    </w:p>
    <w:p w14:paraId="68B5E718" w14:textId="190AE86C" w:rsidR="00A3516C" w:rsidRDefault="00A3516C" w:rsidP="00B337CE">
      <w:pPr>
        <w:pStyle w:val="literatu"/>
        <w:ind w:left="993"/>
        <w:rPr>
          <w:rFonts w:asciiTheme="minorHAnsi" w:hAnsiTheme="minorHAnsi"/>
          <w:sz w:val="21"/>
          <w:szCs w:val="21"/>
          <w:lang w:val="en-US"/>
        </w:rPr>
      </w:pPr>
      <w:r w:rsidRPr="00A3516C">
        <w:rPr>
          <w:rFonts w:asciiTheme="minorHAnsi" w:hAnsiTheme="minorHAnsi"/>
          <w:sz w:val="21"/>
          <w:szCs w:val="21"/>
          <w:lang w:val="en-GB"/>
        </w:rPr>
        <w:t>Guido</w:t>
      </w:r>
      <w:r w:rsidR="00B337CE">
        <w:rPr>
          <w:rFonts w:asciiTheme="minorHAnsi" w:hAnsiTheme="minorHAnsi"/>
          <w:sz w:val="21"/>
          <w:szCs w:val="21"/>
          <w:lang w:val="en-GB"/>
        </w:rPr>
        <w:t xml:space="preserve"> </w:t>
      </w:r>
      <w:proofErr w:type="spellStart"/>
      <w:r w:rsidR="00B337CE" w:rsidRPr="00A3516C">
        <w:rPr>
          <w:rFonts w:asciiTheme="minorHAnsi" w:hAnsiTheme="minorHAnsi"/>
          <w:sz w:val="21"/>
          <w:szCs w:val="21"/>
          <w:lang w:val="en-GB"/>
        </w:rPr>
        <w:t>Erreygers</w:t>
      </w:r>
      <w:proofErr w:type="spellEnd"/>
      <w:r w:rsidR="00B337CE">
        <w:rPr>
          <w:rFonts w:asciiTheme="minorHAnsi" w:hAnsiTheme="minorHAnsi"/>
          <w:sz w:val="21"/>
          <w:szCs w:val="21"/>
          <w:lang w:val="en-GB"/>
        </w:rPr>
        <w:t>,</w:t>
      </w:r>
      <w:r w:rsidRPr="00A3516C">
        <w:rPr>
          <w:rFonts w:asciiTheme="minorHAnsi" w:hAnsiTheme="minorHAnsi"/>
          <w:sz w:val="21"/>
          <w:szCs w:val="21"/>
          <w:lang w:val="en-GB"/>
        </w:rPr>
        <w:t xml:space="preserve"> 1997. </w:t>
      </w:r>
      <w:r w:rsidR="00B337CE">
        <w:rPr>
          <w:rFonts w:asciiTheme="minorHAnsi" w:hAnsiTheme="minorHAnsi"/>
          <w:sz w:val="21"/>
          <w:szCs w:val="21"/>
          <w:lang w:val="en-GB"/>
        </w:rPr>
        <w:t>“</w:t>
      </w:r>
      <w:r w:rsidRPr="00A3516C">
        <w:rPr>
          <w:rFonts w:asciiTheme="minorHAnsi" w:hAnsiTheme="minorHAnsi"/>
          <w:sz w:val="21"/>
          <w:szCs w:val="21"/>
          <w:lang w:val="en-GB"/>
        </w:rPr>
        <w:t>Views on Inheritance in the History of Economic Thought.</w:t>
      </w:r>
      <w:r w:rsidR="00B337CE">
        <w:rPr>
          <w:rFonts w:asciiTheme="minorHAnsi" w:hAnsiTheme="minorHAnsi"/>
          <w:sz w:val="21"/>
          <w:szCs w:val="21"/>
          <w:lang w:val="en-GB"/>
        </w:rPr>
        <w:t>”,</w:t>
      </w:r>
      <w:r w:rsidRPr="00A3516C">
        <w:rPr>
          <w:rFonts w:asciiTheme="minorHAnsi" w:hAnsiTheme="minorHAnsi"/>
          <w:sz w:val="21"/>
          <w:szCs w:val="21"/>
          <w:lang w:val="en-GB"/>
        </w:rPr>
        <w:t xml:space="preserve"> </w:t>
      </w:r>
      <w:r w:rsidR="00B337CE">
        <w:rPr>
          <w:rFonts w:asciiTheme="minorHAnsi" w:hAnsiTheme="minorHAnsi"/>
          <w:sz w:val="21"/>
          <w:szCs w:val="21"/>
          <w:lang w:val="en-GB"/>
        </w:rPr>
        <w:t>pp.</w:t>
      </w:r>
      <w:r w:rsidRPr="00A3516C">
        <w:rPr>
          <w:rFonts w:asciiTheme="minorHAnsi" w:hAnsiTheme="minorHAnsi"/>
          <w:sz w:val="21"/>
          <w:szCs w:val="21"/>
          <w:lang w:val="en-GB"/>
        </w:rPr>
        <w:t xml:space="preserve"> 16-53</w:t>
      </w:r>
      <w:r w:rsidR="00B337CE">
        <w:rPr>
          <w:rFonts w:asciiTheme="minorHAnsi" w:hAnsiTheme="minorHAnsi"/>
          <w:sz w:val="21"/>
          <w:szCs w:val="21"/>
          <w:lang w:val="en-GB"/>
        </w:rPr>
        <w:t>, I</w:t>
      </w:r>
      <w:r w:rsidRPr="00A3516C">
        <w:rPr>
          <w:rFonts w:asciiTheme="minorHAnsi" w:hAnsiTheme="minorHAnsi"/>
          <w:sz w:val="21"/>
          <w:szCs w:val="21"/>
          <w:lang w:val="en-GB"/>
        </w:rPr>
        <w:t xml:space="preserve">n: Guido </w:t>
      </w:r>
      <w:proofErr w:type="spellStart"/>
      <w:r w:rsidRPr="00A3516C">
        <w:rPr>
          <w:rFonts w:asciiTheme="minorHAnsi" w:hAnsiTheme="minorHAnsi"/>
          <w:sz w:val="21"/>
          <w:szCs w:val="21"/>
          <w:lang w:val="en-GB"/>
        </w:rPr>
        <w:t>Erreygers</w:t>
      </w:r>
      <w:proofErr w:type="spellEnd"/>
      <w:r w:rsidRPr="00A3516C">
        <w:rPr>
          <w:rFonts w:asciiTheme="minorHAnsi" w:hAnsiTheme="minorHAnsi"/>
          <w:sz w:val="21"/>
          <w:szCs w:val="21"/>
          <w:lang w:val="en-GB"/>
        </w:rPr>
        <w:t xml:space="preserve"> </w:t>
      </w:r>
      <w:r w:rsidR="00D27884">
        <w:rPr>
          <w:rFonts w:asciiTheme="minorHAnsi" w:hAnsiTheme="minorHAnsi"/>
          <w:sz w:val="21"/>
          <w:szCs w:val="21"/>
          <w:lang w:val="en-GB"/>
        </w:rPr>
        <w:t>and</w:t>
      </w:r>
      <w:r w:rsidRPr="00A3516C">
        <w:rPr>
          <w:rFonts w:asciiTheme="minorHAnsi" w:hAnsiTheme="minorHAnsi"/>
          <w:sz w:val="21"/>
          <w:szCs w:val="21"/>
          <w:lang w:val="en-GB"/>
        </w:rPr>
        <w:t xml:space="preserve"> Toon Vandervelde (</w:t>
      </w:r>
      <w:r w:rsidR="00D27884">
        <w:rPr>
          <w:rFonts w:asciiTheme="minorHAnsi" w:hAnsiTheme="minorHAnsi"/>
          <w:sz w:val="21"/>
          <w:szCs w:val="21"/>
          <w:lang w:val="en-GB"/>
        </w:rPr>
        <w:t>Eds</w:t>
      </w:r>
      <w:r w:rsidRPr="00A3516C">
        <w:rPr>
          <w:rFonts w:asciiTheme="minorHAnsi" w:hAnsiTheme="minorHAnsi"/>
          <w:sz w:val="21"/>
          <w:szCs w:val="21"/>
          <w:lang w:val="en-GB"/>
        </w:rPr>
        <w:t xml:space="preserve">.): </w:t>
      </w:r>
      <w:r w:rsidRPr="00A3516C">
        <w:rPr>
          <w:rFonts w:asciiTheme="minorHAnsi" w:hAnsiTheme="minorHAnsi"/>
          <w:i/>
          <w:iCs/>
          <w:sz w:val="21"/>
          <w:szCs w:val="21"/>
          <w:lang w:val="en-GB"/>
        </w:rPr>
        <w:t>Is Inheritance Legitimate? Ethical and Economic Aspects of Wealth Transfer</w:t>
      </w:r>
      <w:r w:rsidRPr="00A3516C">
        <w:rPr>
          <w:rFonts w:asciiTheme="minorHAnsi" w:hAnsiTheme="minorHAnsi"/>
          <w:sz w:val="21"/>
          <w:szCs w:val="21"/>
          <w:lang w:val="en-GB"/>
        </w:rPr>
        <w:t xml:space="preserve">. </w:t>
      </w:r>
      <w:r w:rsidRPr="00A3516C">
        <w:rPr>
          <w:rFonts w:asciiTheme="minorHAnsi" w:hAnsiTheme="minorHAnsi"/>
          <w:sz w:val="21"/>
          <w:szCs w:val="21"/>
          <w:lang w:val="en-US"/>
        </w:rPr>
        <w:t xml:space="preserve">Berlin </w:t>
      </w:r>
      <w:r w:rsidR="00BC7262">
        <w:rPr>
          <w:rFonts w:asciiTheme="minorHAnsi" w:hAnsiTheme="minorHAnsi"/>
          <w:sz w:val="21"/>
          <w:szCs w:val="21"/>
          <w:lang w:val="en-US"/>
        </w:rPr>
        <w:t>and</w:t>
      </w:r>
      <w:r w:rsidRPr="00A3516C">
        <w:rPr>
          <w:rFonts w:asciiTheme="minorHAnsi" w:hAnsiTheme="minorHAnsi"/>
          <w:sz w:val="21"/>
          <w:szCs w:val="21"/>
          <w:lang w:val="en-US"/>
        </w:rPr>
        <w:t xml:space="preserve"> Heidelberg: Springer.</w:t>
      </w:r>
    </w:p>
    <w:p w14:paraId="0BF38656" w14:textId="77777777" w:rsidR="00D215B7" w:rsidRPr="00F50A11" w:rsidRDefault="00D215B7" w:rsidP="00D215B7">
      <w:pPr>
        <w:pStyle w:val="literatu"/>
        <w:ind w:left="1008" w:hanging="288"/>
        <w:rPr>
          <w:rFonts w:asciiTheme="minorHAnsi" w:hAnsiTheme="minorHAnsi"/>
          <w:sz w:val="21"/>
          <w:szCs w:val="21"/>
          <w:lang w:val="en-GB"/>
        </w:rPr>
      </w:pPr>
      <w:r w:rsidRPr="00D215B7">
        <w:rPr>
          <w:rFonts w:asciiTheme="minorHAnsi" w:hAnsiTheme="minorHAnsi"/>
          <w:sz w:val="21"/>
          <w:szCs w:val="21"/>
          <w:lang w:val="en-US"/>
        </w:rPr>
        <w:t>Bruce Ackerman and</w:t>
      </w:r>
      <w:r w:rsidRPr="00B65A7B">
        <w:rPr>
          <w:rFonts w:asciiTheme="minorHAnsi" w:hAnsiTheme="minorHAnsi"/>
          <w:sz w:val="21"/>
          <w:szCs w:val="21"/>
          <w:lang w:val="en-US"/>
        </w:rPr>
        <w:t xml:space="preserve"> Anne </w:t>
      </w:r>
      <w:proofErr w:type="spellStart"/>
      <w:r w:rsidRPr="00B65A7B">
        <w:rPr>
          <w:rFonts w:asciiTheme="minorHAnsi" w:hAnsiTheme="minorHAnsi"/>
          <w:sz w:val="21"/>
          <w:szCs w:val="21"/>
          <w:lang w:val="en-US"/>
        </w:rPr>
        <w:t>Alstott</w:t>
      </w:r>
      <w:proofErr w:type="spellEnd"/>
      <w:r w:rsidRPr="00B65A7B">
        <w:rPr>
          <w:rFonts w:asciiTheme="minorHAnsi" w:hAnsiTheme="minorHAnsi"/>
          <w:sz w:val="21"/>
          <w:szCs w:val="21"/>
          <w:lang w:val="en-US"/>
        </w:rPr>
        <w:t xml:space="preserve">. </w:t>
      </w:r>
      <w:r w:rsidRPr="00F50A11">
        <w:rPr>
          <w:rFonts w:asciiTheme="minorHAnsi" w:hAnsiTheme="minorHAnsi"/>
          <w:sz w:val="21"/>
          <w:szCs w:val="21"/>
          <w:lang w:val="en-GB"/>
        </w:rPr>
        <w:t xml:space="preserve">1999. </w:t>
      </w:r>
      <w:r w:rsidRPr="00F50A11">
        <w:rPr>
          <w:rFonts w:asciiTheme="minorHAnsi" w:hAnsiTheme="minorHAnsi"/>
          <w:i/>
          <w:iCs/>
          <w:sz w:val="21"/>
          <w:szCs w:val="21"/>
          <w:lang w:val="en-GB"/>
        </w:rPr>
        <w:t xml:space="preserve">The Stakeholder Society. </w:t>
      </w:r>
      <w:r w:rsidRPr="00F50A11">
        <w:rPr>
          <w:rFonts w:asciiTheme="minorHAnsi" w:hAnsiTheme="minorHAnsi"/>
          <w:sz w:val="21"/>
          <w:szCs w:val="21"/>
          <w:lang w:val="en-GB"/>
        </w:rPr>
        <w:t>New Haven: Yale University Press.</w:t>
      </w:r>
    </w:p>
    <w:p w14:paraId="52832371" w14:textId="77777777" w:rsidR="00D215B7" w:rsidRPr="00D215B7" w:rsidRDefault="00D215B7" w:rsidP="00B337CE">
      <w:pPr>
        <w:pStyle w:val="literatu"/>
        <w:ind w:left="993"/>
        <w:rPr>
          <w:rFonts w:asciiTheme="minorHAnsi" w:hAnsiTheme="minorHAnsi"/>
          <w:sz w:val="21"/>
          <w:szCs w:val="21"/>
          <w:lang w:val="en-GB"/>
        </w:rPr>
      </w:pPr>
    </w:p>
    <w:p w14:paraId="0B5858FB" w14:textId="3FA0CD3C" w:rsidR="002F0509" w:rsidRDefault="002F0509" w:rsidP="00123A35">
      <w:pPr>
        <w:rPr>
          <w:rFonts w:cstheme="minorHAnsi"/>
          <w:sz w:val="21"/>
          <w:szCs w:val="21"/>
        </w:rPr>
      </w:pPr>
    </w:p>
    <w:p w14:paraId="16EE5BCE" w14:textId="64305314" w:rsidR="00D10127" w:rsidRPr="00A3516C" w:rsidRDefault="003C23ED" w:rsidP="00123A35">
      <w:pPr>
        <w:rPr>
          <w:rFonts w:cstheme="minorHAnsi"/>
          <w:sz w:val="21"/>
          <w:szCs w:val="21"/>
        </w:rPr>
      </w:pPr>
      <w:r>
        <w:rPr>
          <w:rFonts w:cstheme="minorHAnsi"/>
          <w:sz w:val="21"/>
          <w:szCs w:val="21"/>
        </w:rPr>
        <w:tab/>
        <w:t>May11</w:t>
      </w:r>
    </w:p>
    <w:p w14:paraId="42D36AA3" w14:textId="1C0CFBDC" w:rsidR="00123A35" w:rsidRPr="00A3516C" w:rsidRDefault="00313B02" w:rsidP="00123A35">
      <w:pPr>
        <w:pStyle w:val="Listenabsatz"/>
        <w:numPr>
          <w:ilvl w:val="0"/>
          <w:numId w:val="1"/>
        </w:numPr>
        <w:rPr>
          <w:rFonts w:cstheme="minorHAnsi"/>
          <w:b/>
          <w:sz w:val="21"/>
          <w:szCs w:val="21"/>
        </w:rPr>
      </w:pPr>
      <w:r w:rsidRPr="00A3516C">
        <w:rPr>
          <w:rFonts w:cstheme="minorHAnsi"/>
          <w:b/>
          <w:sz w:val="21"/>
          <w:szCs w:val="21"/>
        </w:rPr>
        <w:t xml:space="preserve">Final </w:t>
      </w:r>
      <w:r w:rsidR="00AC67EE" w:rsidRPr="00A3516C">
        <w:rPr>
          <w:rFonts w:cstheme="minorHAnsi"/>
          <w:b/>
          <w:sz w:val="21"/>
          <w:szCs w:val="21"/>
        </w:rPr>
        <w:t>discussion</w:t>
      </w:r>
    </w:p>
    <w:p w14:paraId="167F62E3" w14:textId="77777777" w:rsidR="007C5E4A" w:rsidRPr="007C5E4A" w:rsidRDefault="002F0509" w:rsidP="00137F93">
      <w:pPr>
        <w:ind w:left="993" w:hanging="284"/>
        <w:rPr>
          <w:sz w:val="21"/>
          <w:szCs w:val="21"/>
        </w:rPr>
      </w:pPr>
      <w:r w:rsidRPr="00943742">
        <w:rPr>
          <w:sz w:val="21"/>
          <w:szCs w:val="21"/>
        </w:rPr>
        <w:t xml:space="preserve">Sighard </w:t>
      </w:r>
      <w:proofErr w:type="spellStart"/>
      <w:r w:rsidRPr="00943742">
        <w:rPr>
          <w:sz w:val="21"/>
          <w:szCs w:val="21"/>
        </w:rPr>
        <w:t>Neckel</w:t>
      </w:r>
      <w:proofErr w:type="spellEnd"/>
      <w:r w:rsidR="00E57EFA" w:rsidRPr="00943742">
        <w:rPr>
          <w:sz w:val="21"/>
          <w:szCs w:val="21"/>
        </w:rPr>
        <w:t>, 2019</w:t>
      </w:r>
      <w:r w:rsidRPr="00943742">
        <w:rPr>
          <w:sz w:val="21"/>
          <w:szCs w:val="21"/>
        </w:rPr>
        <w:t xml:space="preserve">: </w:t>
      </w:r>
      <w:r w:rsidR="009A38F6">
        <w:rPr>
          <w:sz w:val="21"/>
          <w:szCs w:val="21"/>
        </w:rPr>
        <w:t>“</w:t>
      </w:r>
      <w:r w:rsidRPr="00943742">
        <w:rPr>
          <w:sz w:val="21"/>
          <w:szCs w:val="21"/>
        </w:rPr>
        <w:t xml:space="preserve">The </w:t>
      </w:r>
      <w:proofErr w:type="spellStart"/>
      <w:r w:rsidR="009A38F6">
        <w:rPr>
          <w:sz w:val="21"/>
          <w:szCs w:val="21"/>
        </w:rPr>
        <w:t>R</w:t>
      </w:r>
      <w:r w:rsidRPr="00943742">
        <w:rPr>
          <w:sz w:val="21"/>
          <w:szCs w:val="21"/>
        </w:rPr>
        <w:t>efeudalization</w:t>
      </w:r>
      <w:proofErr w:type="spellEnd"/>
      <w:r w:rsidRPr="00943742">
        <w:rPr>
          <w:sz w:val="21"/>
          <w:szCs w:val="21"/>
        </w:rPr>
        <w:t xml:space="preserve"> of </w:t>
      </w:r>
      <w:r w:rsidR="009A38F6">
        <w:rPr>
          <w:sz w:val="21"/>
          <w:szCs w:val="21"/>
        </w:rPr>
        <w:t>M</w:t>
      </w:r>
      <w:r w:rsidRPr="00943742">
        <w:rPr>
          <w:sz w:val="21"/>
          <w:szCs w:val="21"/>
        </w:rPr>
        <w:t xml:space="preserve">odern </w:t>
      </w:r>
      <w:r w:rsidR="009A38F6">
        <w:rPr>
          <w:sz w:val="21"/>
          <w:szCs w:val="21"/>
        </w:rPr>
        <w:t>C</w:t>
      </w:r>
      <w:r w:rsidRPr="00943742">
        <w:rPr>
          <w:sz w:val="21"/>
          <w:szCs w:val="21"/>
        </w:rPr>
        <w:t>apitalism</w:t>
      </w:r>
      <w:r w:rsidR="009A38F6">
        <w:rPr>
          <w:sz w:val="21"/>
          <w:szCs w:val="21"/>
        </w:rPr>
        <w:t>”,</w:t>
      </w:r>
      <w:r w:rsidRPr="00943742">
        <w:rPr>
          <w:sz w:val="21"/>
          <w:szCs w:val="21"/>
        </w:rPr>
        <w:t xml:space="preserve"> </w:t>
      </w:r>
      <w:r w:rsidRPr="00C84785">
        <w:rPr>
          <w:i/>
          <w:sz w:val="21"/>
          <w:szCs w:val="21"/>
        </w:rPr>
        <w:t>Journal of Sociology</w:t>
      </w:r>
      <w:r w:rsidRPr="00943742">
        <w:rPr>
          <w:sz w:val="21"/>
          <w:szCs w:val="21"/>
        </w:rPr>
        <w:t xml:space="preserve">, </w:t>
      </w:r>
      <w:r w:rsidR="007C5E4A">
        <w:rPr>
          <w:sz w:val="21"/>
          <w:szCs w:val="21"/>
        </w:rPr>
        <w:t>June 26</w:t>
      </w:r>
      <w:r w:rsidRPr="00943742">
        <w:rPr>
          <w:sz w:val="21"/>
          <w:szCs w:val="21"/>
        </w:rPr>
        <w:t>, p.1-15</w:t>
      </w:r>
      <w:r w:rsidR="00E57EFA" w:rsidRPr="00943742">
        <w:rPr>
          <w:sz w:val="21"/>
          <w:szCs w:val="21"/>
        </w:rPr>
        <w:t>.</w:t>
      </w:r>
      <w:r w:rsidR="007C5E4A">
        <w:rPr>
          <w:sz w:val="21"/>
          <w:szCs w:val="21"/>
        </w:rPr>
        <w:t xml:space="preserve"> </w:t>
      </w:r>
      <w:hyperlink r:id="rId17" w:history="1">
        <w:r w:rsidR="007C5E4A" w:rsidRPr="007C5E4A">
          <w:rPr>
            <w:rStyle w:val="Hyperlink"/>
            <w:sz w:val="21"/>
            <w:szCs w:val="21"/>
          </w:rPr>
          <w:t>https://doi.org/10.1177/1440783319857904</w:t>
        </w:r>
      </w:hyperlink>
    </w:p>
    <w:p w14:paraId="5D074667" w14:textId="2964D92C" w:rsidR="002F0509" w:rsidRPr="00943742" w:rsidRDefault="002F0509" w:rsidP="00943742">
      <w:pPr>
        <w:ind w:left="708"/>
        <w:rPr>
          <w:rFonts w:cstheme="minorHAnsi"/>
          <w:sz w:val="21"/>
          <w:szCs w:val="21"/>
        </w:rPr>
      </w:pPr>
    </w:p>
    <w:p w14:paraId="06A0AC86" w14:textId="77777777" w:rsidR="002F0509" w:rsidRPr="00A3516C" w:rsidRDefault="002F0509" w:rsidP="00123A35">
      <w:pPr>
        <w:rPr>
          <w:rFonts w:cstheme="minorHAnsi"/>
          <w:sz w:val="21"/>
          <w:szCs w:val="21"/>
        </w:rPr>
      </w:pPr>
    </w:p>
    <w:p w14:paraId="20DA4CFD" w14:textId="492FF0C3" w:rsidR="00123A35" w:rsidRPr="00A3516C" w:rsidRDefault="00123A35" w:rsidP="00123A35">
      <w:pPr>
        <w:rPr>
          <w:rFonts w:cstheme="minorHAnsi"/>
          <w:sz w:val="21"/>
          <w:szCs w:val="21"/>
        </w:rPr>
      </w:pPr>
    </w:p>
    <w:p w14:paraId="5DD08765" w14:textId="32A3D50D" w:rsidR="008E7239" w:rsidRPr="002E70BB" w:rsidRDefault="008E7239" w:rsidP="002E70BB">
      <w:pPr>
        <w:rPr>
          <w:rFonts w:cstheme="minorHAnsi"/>
          <w:sz w:val="21"/>
          <w:szCs w:val="21"/>
        </w:rPr>
      </w:pPr>
    </w:p>
    <w:sectPr w:rsidR="008E7239" w:rsidRPr="002E70BB" w:rsidSect="0023415D">
      <w:footerReference w:type="even" r:id="rId18"/>
      <w:footerReference w:type="default" r:id="rId19"/>
      <w:pgSz w:w="12240" w:h="15840" w:code="1"/>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FA72E6" w14:textId="77777777" w:rsidR="005B073A" w:rsidRDefault="005B073A" w:rsidP="00A3516C">
      <w:r>
        <w:separator/>
      </w:r>
    </w:p>
  </w:endnote>
  <w:endnote w:type="continuationSeparator" w:id="0">
    <w:p w14:paraId="6622C33B" w14:textId="77777777" w:rsidR="005B073A" w:rsidRDefault="005B073A" w:rsidP="00A351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DengXian Light">
    <w:panose1 w:val="00000000000000000000"/>
    <w:charset w:val="86"/>
    <w:family w:val="auto"/>
    <w:notTrueType/>
    <w:pitch w:val="variable"/>
    <w:sig w:usb0="00000001" w:usb1="080E0000" w:usb2="00000010" w:usb3="00000000" w:csb0="00040000" w:csb1="00000000"/>
  </w:font>
  <w:font w:name="Times">
    <w:panose1 w:val="02020603050405020304"/>
    <w:charset w:val="00"/>
    <w:family w:val="auto"/>
    <w:pitch w:val="variable"/>
    <w:sig w:usb0="00000003" w:usb1="00000000" w:usb2="00000000" w:usb3="00000000" w:csb0="00000001" w:csb1="00000000"/>
  </w:font>
  <w:font w:name="Helvetica">
    <w:panose1 w:val="020B0504020202020204"/>
    <w:charset w:val="00"/>
    <w:family w:val="auto"/>
    <w:pitch w:val="variable"/>
    <w:sig w:usb0="E00002FF" w:usb1="5000785B" w:usb2="00000000" w:usb3="00000000" w:csb0="0000019F" w:csb1="00000000"/>
  </w:font>
  <w:font w:name="Lucida Grande">
    <w:charset w:val="00"/>
    <w:family w:val="swiss"/>
    <w:pitch w:val="variable"/>
    <w:sig w:usb0="E1000AEF" w:usb1="5000A1FF" w:usb2="00000000" w:usb3="00000000" w:csb0="000001BF" w:csb1="00000000"/>
  </w:font>
  <w:font w:name="DengXian">
    <w:altName w:val="等线"/>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Seitenzahl"/>
      </w:rPr>
      <w:id w:val="1382900876"/>
      <w:docPartObj>
        <w:docPartGallery w:val="Page Numbers (Bottom of Page)"/>
        <w:docPartUnique/>
      </w:docPartObj>
    </w:sdtPr>
    <w:sdtEndPr>
      <w:rPr>
        <w:rStyle w:val="Seitenzahl"/>
      </w:rPr>
    </w:sdtEndPr>
    <w:sdtContent>
      <w:p w14:paraId="7583E639" w14:textId="63C5756D" w:rsidR="00A3516C" w:rsidRDefault="00A3516C" w:rsidP="00F640B0">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14:paraId="352F6008" w14:textId="77777777" w:rsidR="00A3516C" w:rsidRDefault="00A3516C" w:rsidP="00A3516C">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Seitenzahl"/>
      </w:rPr>
      <w:id w:val="1402634731"/>
      <w:docPartObj>
        <w:docPartGallery w:val="Page Numbers (Bottom of Page)"/>
        <w:docPartUnique/>
      </w:docPartObj>
    </w:sdtPr>
    <w:sdtEndPr>
      <w:rPr>
        <w:rStyle w:val="Seitenzahl"/>
      </w:rPr>
    </w:sdtEndPr>
    <w:sdtContent>
      <w:p w14:paraId="706408AB" w14:textId="52AF073C" w:rsidR="00A3516C" w:rsidRDefault="00A3516C" w:rsidP="00F640B0">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separate"/>
        </w:r>
        <w:r w:rsidR="00646A6C">
          <w:rPr>
            <w:rStyle w:val="Seitenzahl"/>
            <w:noProof/>
          </w:rPr>
          <w:t>6</w:t>
        </w:r>
        <w:r>
          <w:rPr>
            <w:rStyle w:val="Seitenzahl"/>
          </w:rPr>
          <w:fldChar w:fldCharType="end"/>
        </w:r>
      </w:p>
    </w:sdtContent>
  </w:sdt>
  <w:p w14:paraId="3BDEE0D4" w14:textId="77777777" w:rsidR="00A3516C" w:rsidRDefault="00A3516C" w:rsidP="00A3516C">
    <w:pPr>
      <w:pStyle w:val="Fuzeil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0E5452" w14:textId="77777777" w:rsidR="005B073A" w:rsidRDefault="005B073A" w:rsidP="00A3516C">
      <w:r>
        <w:separator/>
      </w:r>
    </w:p>
  </w:footnote>
  <w:footnote w:type="continuationSeparator" w:id="0">
    <w:p w14:paraId="243D74E3" w14:textId="77777777" w:rsidR="005B073A" w:rsidRDefault="005B073A" w:rsidP="00A351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4F2892"/>
    <w:multiLevelType w:val="hybridMultilevel"/>
    <w:tmpl w:val="593A87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386CB0"/>
    <w:multiLevelType w:val="hybridMultilevel"/>
    <w:tmpl w:val="B96AB802"/>
    <w:lvl w:ilvl="0" w:tplc="5F92FFA8">
      <w:start w:val="1"/>
      <w:numFmt w:val="lowerLetter"/>
      <w:lvlText w:val="%1."/>
      <w:lvlJc w:val="left"/>
      <w:pPr>
        <w:ind w:left="1068" w:hanging="360"/>
      </w:pPr>
      <w:rPr>
        <w:rFonts w:asciiTheme="minorHAnsi" w:eastAsiaTheme="minorHAnsi" w:hAnsiTheme="minorHAnsi" w:cs="Arial"/>
        <w:b/>
      </w:rPr>
    </w:lvl>
    <w:lvl w:ilvl="1" w:tplc="04070019">
      <w:start w:val="1"/>
      <w:numFmt w:val="lowerLetter"/>
      <w:lvlText w:val="%2."/>
      <w:lvlJc w:val="left"/>
      <w:pPr>
        <w:ind w:left="1788" w:hanging="360"/>
      </w:pPr>
    </w:lvl>
    <w:lvl w:ilvl="2" w:tplc="0407001B">
      <w:start w:val="1"/>
      <w:numFmt w:val="lowerRoman"/>
      <w:lvlText w:val="%3."/>
      <w:lvlJc w:val="right"/>
      <w:pPr>
        <w:ind w:left="2508" w:hanging="180"/>
      </w:pPr>
    </w:lvl>
    <w:lvl w:ilvl="3" w:tplc="0407000F">
      <w:start w:val="1"/>
      <w:numFmt w:val="decimal"/>
      <w:lvlText w:val="%4."/>
      <w:lvlJc w:val="left"/>
      <w:pPr>
        <w:ind w:left="3228" w:hanging="360"/>
      </w:pPr>
    </w:lvl>
    <w:lvl w:ilvl="4" w:tplc="DBF00940">
      <w:start w:val="2"/>
      <w:numFmt w:val="bullet"/>
      <w:lvlText w:val="-"/>
      <w:lvlJc w:val="left"/>
      <w:pPr>
        <w:ind w:left="3948" w:hanging="360"/>
      </w:pPr>
      <w:rPr>
        <w:rFonts w:ascii="Calibri" w:eastAsiaTheme="minorHAnsi" w:hAnsi="Calibri" w:cs="Calibri" w:hint="default"/>
      </w:r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2" w15:restartNumberingAfterBreak="0">
    <w:nsid w:val="29FB43CB"/>
    <w:multiLevelType w:val="hybridMultilevel"/>
    <w:tmpl w:val="A986EBA6"/>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2D485FEA"/>
    <w:multiLevelType w:val="multilevel"/>
    <w:tmpl w:val="A7B44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AC86918"/>
    <w:multiLevelType w:val="multilevel"/>
    <w:tmpl w:val="33A6F53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CA36E93"/>
    <w:multiLevelType w:val="hybridMultilevel"/>
    <w:tmpl w:val="A986EBA6"/>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779A112B"/>
    <w:multiLevelType w:val="hybridMultilevel"/>
    <w:tmpl w:val="A986EBA6"/>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7CAA5DC4"/>
    <w:multiLevelType w:val="hybridMultilevel"/>
    <w:tmpl w:val="D208FB16"/>
    <w:lvl w:ilvl="0" w:tplc="2494CCCC">
      <w:start w:val="1"/>
      <w:numFmt w:val="decimal"/>
      <w:lvlText w:val="%1."/>
      <w:lvlJc w:val="left"/>
      <w:pPr>
        <w:ind w:left="720" w:hanging="360"/>
      </w:pPr>
      <w:rPr>
        <w:rFonts w:asciiTheme="minorHAnsi" w:eastAsiaTheme="minorHAnsi" w:hAnsiTheme="minorHAnsi" w:cs="Arial"/>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6"/>
  </w:num>
  <w:num w:numId="2">
    <w:abstractNumId w:val="1"/>
  </w:num>
  <w:num w:numId="3">
    <w:abstractNumId w:val="0"/>
  </w:num>
  <w:num w:numId="4">
    <w:abstractNumId w:val="5"/>
  </w:num>
  <w:num w:numId="5">
    <w:abstractNumId w:val="7"/>
  </w:num>
  <w:num w:numId="6">
    <w:abstractNumId w:val="4"/>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4CB4"/>
    <w:rsid w:val="000022D6"/>
    <w:rsid w:val="000073D7"/>
    <w:rsid w:val="00026C68"/>
    <w:rsid w:val="00030FE9"/>
    <w:rsid w:val="00042AF3"/>
    <w:rsid w:val="000444EC"/>
    <w:rsid w:val="00045381"/>
    <w:rsid w:val="0005164B"/>
    <w:rsid w:val="00055E6E"/>
    <w:rsid w:val="000664E7"/>
    <w:rsid w:val="000853F1"/>
    <w:rsid w:val="0008698D"/>
    <w:rsid w:val="000917BD"/>
    <w:rsid w:val="000926A2"/>
    <w:rsid w:val="00093119"/>
    <w:rsid w:val="000963A9"/>
    <w:rsid w:val="000979AA"/>
    <w:rsid w:val="000A3875"/>
    <w:rsid w:val="000B1481"/>
    <w:rsid w:val="000B1E31"/>
    <w:rsid w:val="000C43E1"/>
    <w:rsid w:val="000C6A10"/>
    <w:rsid w:val="000D53A4"/>
    <w:rsid w:val="000F1E2F"/>
    <w:rsid w:val="00102A42"/>
    <w:rsid w:val="00104CF3"/>
    <w:rsid w:val="00104D67"/>
    <w:rsid w:val="00110798"/>
    <w:rsid w:val="00113ADF"/>
    <w:rsid w:val="00121A09"/>
    <w:rsid w:val="00123A35"/>
    <w:rsid w:val="0012691E"/>
    <w:rsid w:val="00133D8D"/>
    <w:rsid w:val="0013445D"/>
    <w:rsid w:val="0013507F"/>
    <w:rsid w:val="00136454"/>
    <w:rsid w:val="001368BE"/>
    <w:rsid w:val="00137F93"/>
    <w:rsid w:val="0014317F"/>
    <w:rsid w:val="00147289"/>
    <w:rsid w:val="001478E3"/>
    <w:rsid w:val="00150462"/>
    <w:rsid w:val="00161D2A"/>
    <w:rsid w:val="00173140"/>
    <w:rsid w:val="0017466B"/>
    <w:rsid w:val="00180FB6"/>
    <w:rsid w:val="001917F2"/>
    <w:rsid w:val="00194A7F"/>
    <w:rsid w:val="0019621F"/>
    <w:rsid w:val="001979D7"/>
    <w:rsid w:val="001A35FB"/>
    <w:rsid w:val="001B161D"/>
    <w:rsid w:val="001B1F9E"/>
    <w:rsid w:val="001B4B92"/>
    <w:rsid w:val="001B7619"/>
    <w:rsid w:val="001C047F"/>
    <w:rsid w:val="001C1C48"/>
    <w:rsid w:val="001C736E"/>
    <w:rsid w:val="001D46F2"/>
    <w:rsid w:val="001D7B20"/>
    <w:rsid w:val="001E05E0"/>
    <w:rsid w:val="001E1080"/>
    <w:rsid w:val="001E1083"/>
    <w:rsid w:val="001F1902"/>
    <w:rsid w:val="001F1BC9"/>
    <w:rsid w:val="001F2AC3"/>
    <w:rsid w:val="001F5DD6"/>
    <w:rsid w:val="001F5E13"/>
    <w:rsid w:val="001F7DD9"/>
    <w:rsid w:val="00201C07"/>
    <w:rsid w:val="002021F9"/>
    <w:rsid w:val="00221F15"/>
    <w:rsid w:val="00227D82"/>
    <w:rsid w:val="00231801"/>
    <w:rsid w:val="0023415D"/>
    <w:rsid w:val="00234160"/>
    <w:rsid w:val="0023748C"/>
    <w:rsid w:val="00237A80"/>
    <w:rsid w:val="0024115F"/>
    <w:rsid w:val="00245EFD"/>
    <w:rsid w:val="0024668D"/>
    <w:rsid w:val="00247096"/>
    <w:rsid w:val="00250935"/>
    <w:rsid w:val="00260390"/>
    <w:rsid w:val="002618F0"/>
    <w:rsid w:val="00265076"/>
    <w:rsid w:val="00267EB6"/>
    <w:rsid w:val="0027278F"/>
    <w:rsid w:val="00275DD6"/>
    <w:rsid w:val="00291218"/>
    <w:rsid w:val="00293607"/>
    <w:rsid w:val="00294235"/>
    <w:rsid w:val="002B112A"/>
    <w:rsid w:val="002B5DE5"/>
    <w:rsid w:val="002B721E"/>
    <w:rsid w:val="002C1160"/>
    <w:rsid w:val="002C1377"/>
    <w:rsid w:val="002D20C9"/>
    <w:rsid w:val="002E1B43"/>
    <w:rsid w:val="002E416D"/>
    <w:rsid w:val="002E70BB"/>
    <w:rsid w:val="002E753A"/>
    <w:rsid w:val="002F0509"/>
    <w:rsid w:val="003075DE"/>
    <w:rsid w:val="00307F10"/>
    <w:rsid w:val="0031023A"/>
    <w:rsid w:val="00313B02"/>
    <w:rsid w:val="00315251"/>
    <w:rsid w:val="00320203"/>
    <w:rsid w:val="003436A1"/>
    <w:rsid w:val="003568AC"/>
    <w:rsid w:val="00376B00"/>
    <w:rsid w:val="003779CE"/>
    <w:rsid w:val="00390726"/>
    <w:rsid w:val="0039079C"/>
    <w:rsid w:val="0039089E"/>
    <w:rsid w:val="00394C23"/>
    <w:rsid w:val="003A0DF9"/>
    <w:rsid w:val="003B6B12"/>
    <w:rsid w:val="003C23ED"/>
    <w:rsid w:val="003C28D8"/>
    <w:rsid w:val="003D14C2"/>
    <w:rsid w:val="003D1FFE"/>
    <w:rsid w:val="003E1A98"/>
    <w:rsid w:val="003E44FD"/>
    <w:rsid w:val="003E46A9"/>
    <w:rsid w:val="003E6FF3"/>
    <w:rsid w:val="003E7765"/>
    <w:rsid w:val="003F067F"/>
    <w:rsid w:val="003F144F"/>
    <w:rsid w:val="003F35FD"/>
    <w:rsid w:val="003F5E98"/>
    <w:rsid w:val="00403DFC"/>
    <w:rsid w:val="004045AF"/>
    <w:rsid w:val="004077EE"/>
    <w:rsid w:val="004300A8"/>
    <w:rsid w:val="0044160B"/>
    <w:rsid w:val="00474CA6"/>
    <w:rsid w:val="004771A3"/>
    <w:rsid w:val="00481063"/>
    <w:rsid w:val="004821D9"/>
    <w:rsid w:val="00482475"/>
    <w:rsid w:val="0048551C"/>
    <w:rsid w:val="00492D6B"/>
    <w:rsid w:val="00494044"/>
    <w:rsid w:val="004A546D"/>
    <w:rsid w:val="004B4003"/>
    <w:rsid w:val="004B5895"/>
    <w:rsid w:val="004C59F7"/>
    <w:rsid w:val="004D4C6C"/>
    <w:rsid w:val="004D5CEA"/>
    <w:rsid w:val="004E1AFA"/>
    <w:rsid w:val="004E2A04"/>
    <w:rsid w:val="005119C9"/>
    <w:rsid w:val="00512381"/>
    <w:rsid w:val="0051332D"/>
    <w:rsid w:val="00514262"/>
    <w:rsid w:val="005177CE"/>
    <w:rsid w:val="00523556"/>
    <w:rsid w:val="005324A6"/>
    <w:rsid w:val="00533484"/>
    <w:rsid w:val="00537CF3"/>
    <w:rsid w:val="00541763"/>
    <w:rsid w:val="0055117F"/>
    <w:rsid w:val="00551890"/>
    <w:rsid w:val="00557BB2"/>
    <w:rsid w:val="00563041"/>
    <w:rsid w:val="00566740"/>
    <w:rsid w:val="00567CAC"/>
    <w:rsid w:val="00581736"/>
    <w:rsid w:val="00584FD9"/>
    <w:rsid w:val="00585963"/>
    <w:rsid w:val="00594EFE"/>
    <w:rsid w:val="00595748"/>
    <w:rsid w:val="00596640"/>
    <w:rsid w:val="005B073A"/>
    <w:rsid w:val="005C317A"/>
    <w:rsid w:val="005C7301"/>
    <w:rsid w:val="005D2A21"/>
    <w:rsid w:val="005E1524"/>
    <w:rsid w:val="005F24F4"/>
    <w:rsid w:val="006025CF"/>
    <w:rsid w:val="0060383D"/>
    <w:rsid w:val="006062AD"/>
    <w:rsid w:val="0061151E"/>
    <w:rsid w:val="006166B6"/>
    <w:rsid w:val="0062078A"/>
    <w:rsid w:val="00626A5C"/>
    <w:rsid w:val="00626B96"/>
    <w:rsid w:val="006359B7"/>
    <w:rsid w:val="006363BB"/>
    <w:rsid w:val="00646A6C"/>
    <w:rsid w:val="00663485"/>
    <w:rsid w:val="00663525"/>
    <w:rsid w:val="00667FC2"/>
    <w:rsid w:val="006772D6"/>
    <w:rsid w:val="00687E61"/>
    <w:rsid w:val="0069210A"/>
    <w:rsid w:val="006940B0"/>
    <w:rsid w:val="006A0447"/>
    <w:rsid w:val="006C64BA"/>
    <w:rsid w:val="006C7000"/>
    <w:rsid w:val="006E43B0"/>
    <w:rsid w:val="006E48E4"/>
    <w:rsid w:val="006E6317"/>
    <w:rsid w:val="00701AEC"/>
    <w:rsid w:val="007217F7"/>
    <w:rsid w:val="00721ACE"/>
    <w:rsid w:val="00724D7F"/>
    <w:rsid w:val="0073423F"/>
    <w:rsid w:val="00742BC8"/>
    <w:rsid w:val="00745BEB"/>
    <w:rsid w:val="00755BF4"/>
    <w:rsid w:val="007604C1"/>
    <w:rsid w:val="007839CC"/>
    <w:rsid w:val="00785F16"/>
    <w:rsid w:val="00786187"/>
    <w:rsid w:val="007911D1"/>
    <w:rsid w:val="00795067"/>
    <w:rsid w:val="007A4750"/>
    <w:rsid w:val="007A604E"/>
    <w:rsid w:val="007B2176"/>
    <w:rsid w:val="007B50D3"/>
    <w:rsid w:val="007C2B38"/>
    <w:rsid w:val="007C5DD5"/>
    <w:rsid w:val="007C5E4A"/>
    <w:rsid w:val="007C697A"/>
    <w:rsid w:val="007D4CB4"/>
    <w:rsid w:val="007E6CD7"/>
    <w:rsid w:val="007F1482"/>
    <w:rsid w:val="008036DB"/>
    <w:rsid w:val="008059A6"/>
    <w:rsid w:val="0081230C"/>
    <w:rsid w:val="00813AF9"/>
    <w:rsid w:val="00825C86"/>
    <w:rsid w:val="00827FCB"/>
    <w:rsid w:val="00831DDA"/>
    <w:rsid w:val="00832F93"/>
    <w:rsid w:val="008449F3"/>
    <w:rsid w:val="00846B06"/>
    <w:rsid w:val="00851B9B"/>
    <w:rsid w:val="00862ED3"/>
    <w:rsid w:val="00870A5E"/>
    <w:rsid w:val="0087568C"/>
    <w:rsid w:val="008820A3"/>
    <w:rsid w:val="00884AA5"/>
    <w:rsid w:val="00885B7A"/>
    <w:rsid w:val="008908F5"/>
    <w:rsid w:val="008A2A50"/>
    <w:rsid w:val="008A608D"/>
    <w:rsid w:val="008B0312"/>
    <w:rsid w:val="008B23FF"/>
    <w:rsid w:val="008B3C40"/>
    <w:rsid w:val="008B46F1"/>
    <w:rsid w:val="008C3241"/>
    <w:rsid w:val="008D43B3"/>
    <w:rsid w:val="008E7239"/>
    <w:rsid w:val="008F1951"/>
    <w:rsid w:val="008F5876"/>
    <w:rsid w:val="009030DD"/>
    <w:rsid w:val="009226BD"/>
    <w:rsid w:val="00924EDF"/>
    <w:rsid w:val="009324C8"/>
    <w:rsid w:val="00936A06"/>
    <w:rsid w:val="00936C72"/>
    <w:rsid w:val="00943742"/>
    <w:rsid w:val="00946602"/>
    <w:rsid w:val="00955375"/>
    <w:rsid w:val="009646F9"/>
    <w:rsid w:val="00974AD5"/>
    <w:rsid w:val="0097534A"/>
    <w:rsid w:val="00977695"/>
    <w:rsid w:val="009807E3"/>
    <w:rsid w:val="00985306"/>
    <w:rsid w:val="00991EB7"/>
    <w:rsid w:val="00993959"/>
    <w:rsid w:val="009A38F6"/>
    <w:rsid w:val="009B6B67"/>
    <w:rsid w:val="009C7C23"/>
    <w:rsid w:val="009D04BD"/>
    <w:rsid w:val="009D1C41"/>
    <w:rsid w:val="009F3E07"/>
    <w:rsid w:val="009F5507"/>
    <w:rsid w:val="00A02731"/>
    <w:rsid w:val="00A03852"/>
    <w:rsid w:val="00A114B2"/>
    <w:rsid w:val="00A21ECF"/>
    <w:rsid w:val="00A263EC"/>
    <w:rsid w:val="00A3516C"/>
    <w:rsid w:val="00A43EED"/>
    <w:rsid w:val="00A52547"/>
    <w:rsid w:val="00A54906"/>
    <w:rsid w:val="00A554E4"/>
    <w:rsid w:val="00A65D42"/>
    <w:rsid w:val="00A67B33"/>
    <w:rsid w:val="00A76331"/>
    <w:rsid w:val="00A83189"/>
    <w:rsid w:val="00A937CD"/>
    <w:rsid w:val="00AB17C3"/>
    <w:rsid w:val="00AB2C38"/>
    <w:rsid w:val="00AC5861"/>
    <w:rsid w:val="00AC67EE"/>
    <w:rsid w:val="00AD4993"/>
    <w:rsid w:val="00AD74AB"/>
    <w:rsid w:val="00AD781E"/>
    <w:rsid w:val="00AE3667"/>
    <w:rsid w:val="00AE79FB"/>
    <w:rsid w:val="00AF033D"/>
    <w:rsid w:val="00AF5C35"/>
    <w:rsid w:val="00B02CFD"/>
    <w:rsid w:val="00B14017"/>
    <w:rsid w:val="00B17CF3"/>
    <w:rsid w:val="00B22E9A"/>
    <w:rsid w:val="00B337CE"/>
    <w:rsid w:val="00B36A73"/>
    <w:rsid w:val="00B41867"/>
    <w:rsid w:val="00B463C6"/>
    <w:rsid w:val="00B55487"/>
    <w:rsid w:val="00B65A7B"/>
    <w:rsid w:val="00B66A3F"/>
    <w:rsid w:val="00B76B96"/>
    <w:rsid w:val="00B80B03"/>
    <w:rsid w:val="00B8329C"/>
    <w:rsid w:val="00B87E20"/>
    <w:rsid w:val="00B95700"/>
    <w:rsid w:val="00BA1385"/>
    <w:rsid w:val="00BA5B75"/>
    <w:rsid w:val="00BA5E12"/>
    <w:rsid w:val="00BB6468"/>
    <w:rsid w:val="00BC2DF6"/>
    <w:rsid w:val="00BC3CFD"/>
    <w:rsid w:val="00BC3D7D"/>
    <w:rsid w:val="00BC67CD"/>
    <w:rsid w:val="00BC7262"/>
    <w:rsid w:val="00BC7ACB"/>
    <w:rsid w:val="00BE0E44"/>
    <w:rsid w:val="00BE317E"/>
    <w:rsid w:val="00BE7941"/>
    <w:rsid w:val="00C015F1"/>
    <w:rsid w:val="00C01983"/>
    <w:rsid w:val="00C065C6"/>
    <w:rsid w:val="00C21E55"/>
    <w:rsid w:val="00C224A1"/>
    <w:rsid w:val="00C30F45"/>
    <w:rsid w:val="00C37465"/>
    <w:rsid w:val="00C37F17"/>
    <w:rsid w:val="00C6285F"/>
    <w:rsid w:val="00C62E43"/>
    <w:rsid w:val="00C66F3B"/>
    <w:rsid w:val="00C7260A"/>
    <w:rsid w:val="00C73F28"/>
    <w:rsid w:val="00C80454"/>
    <w:rsid w:val="00C84785"/>
    <w:rsid w:val="00C97133"/>
    <w:rsid w:val="00CA393A"/>
    <w:rsid w:val="00CB045D"/>
    <w:rsid w:val="00CB55A9"/>
    <w:rsid w:val="00CC72E7"/>
    <w:rsid w:val="00CE2D74"/>
    <w:rsid w:val="00CF0CBF"/>
    <w:rsid w:val="00CF55CD"/>
    <w:rsid w:val="00CF5926"/>
    <w:rsid w:val="00D01DBF"/>
    <w:rsid w:val="00D030D3"/>
    <w:rsid w:val="00D10127"/>
    <w:rsid w:val="00D1601C"/>
    <w:rsid w:val="00D215B7"/>
    <w:rsid w:val="00D27884"/>
    <w:rsid w:val="00D33F00"/>
    <w:rsid w:val="00D4008D"/>
    <w:rsid w:val="00D4430B"/>
    <w:rsid w:val="00D60E36"/>
    <w:rsid w:val="00D63533"/>
    <w:rsid w:val="00D648A2"/>
    <w:rsid w:val="00D67D63"/>
    <w:rsid w:val="00D73C85"/>
    <w:rsid w:val="00D820F9"/>
    <w:rsid w:val="00D871E5"/>
    <w:rsid w:val="00D95045"/>
    <w:rsid w:val="00D979E8"/>
    <w:rsid w:val="00DA62AE"/>
    <w:rsid w:val="00DB3FF7"/>
    <w:rsid w:val="00DB6032"/>
    <w:rsid w:val="00DB72EE"/>
    <w:rsid w:val="00DC38AD"/>
    <w:rsid w:val="00DD7228"/>
    <w:rsid w:val="00DE3AE8"/>
    <w:rsid w:val="00DF14A6"/>
    <w:rsid w:val="00DF1FE7"/>
    <w:rsid w:val="00DF5044"/>
    <w:rsid w:val="00DF6A65"/>
    <w:rsid w:val="00E00001"/>
    <w:rsid w:val="00E0324E"/>
    <w:rsid w:val="00E32171"/>
    <w:rsid w:val="00E40238"/>
    <w:rsid w:val="00E436B3"/>
    <w:rsid w:val="00E504C6"/>
    <w:rsid w:val="00E509E5"/>
    <w:rsid w:val="00E5133B"/>
    <w:rsid w:val="00E51D80"/>
    <w:rsid w:val="00E54EDD"/>
    <w:rsid w:val="00E57EFA"/>
    <w:rsid w:val="00E65834"/>
    <w:rsid w:val="00E737D4"/>
    <w:rsid w:val="00E76786"/>
    <w:rsid w:val="00E80326"/>
    <w:rsid w:val="00EA29BD"/>
    <w:rsid w:val="00EB2A5A"/>
    <w:rsid w:val="00EB3112"/>
    <w:rsid w:val="00EB32EB"/>
    <w:rsid w:val="00EB46E1"/>
    <w:rsid w:val="00EC4944"/>
    <w:rsid w:val="00EE0DCA"/>
    <w:rsid w:val="00EE1D58"/>
    <w:rsid w:val="00EE5735"/>
    <w:rsid w:val="00EE5A1C"/>
    <w:rsid w:val="00EE6057"/>
    <w:rsid w:val="00EF4F8C"/>
    <w:rsid w:val="00EF5A37"/>
    <w:rsid w:val="00F00355"/>
    <w:rsid w:val="00F04F89"/>
    <w:rsid w:val="00F1434E"/>
    <w:rsid w:val="00F164AD"/>
    <w:rsid w:val="00F23B8D"/>
    <w:rsid w:val="00F31325"/>
    <w:rsid w:val="00F40F4A"/>
    <w:rsid w:val="00F50A11"/>
    <w:rsid w:val="00F540EF"/>
    <w:rsid w:val="00F62C8C"/>
    <w:rsid w:val="00F702A1"/>
    <w:rsid w:val="00F72426"/>
    <w:rsid w:val="00F72449"/>
    <w:rsid w:val="00F73614"/>
    <w:rsid w:val="00F74D72"/>
    <w:rsid w:val="00F77936"/>
    <w:rsid w:val="00F85EF5"/>
    <w:rsid w:val="00F94682"/>
    <w:rsid w:val="00FB1009"/>
    <w:rsid w:val="00FB2BA5"/>
    <w:rsid w:val="00FB65BF"/>
    <w:rsid w:val="00FC3B09"/>
    <w:rsid w:val="00FD1F10"/>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9E9A4E3"/>
  <w15:docId w15:val="{81CA3B95-891F-B14B-94DB-D2D30FAA38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Pr>
      <w:lang w:val="en-US"/>
    </w:rPr>
  </w:style>
  <w:style w:type="paragraph" w:styleId="berschrift1">
    <w:name w:val="heading 1"/>
    <w:basedOn w:val="Standard"/>
    <w:next w:val="Standard"/>
    <w:link w:val="berschrift1Zchn"/>
    <w:uiPriority w:val="9"/>
    <w:qFormat/>
    <w:rsid w:val="00514262"/>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next w:val="Standard"/>
    <w:link w:val="berschrift2Zchn"/>
    <w:uiPriority w:val="9"/>
    <w:semiHidden/>
    <w:unhideWhenUsed/>
    <w:qFormat/>
    <w:rsid w:val="00C37465"/>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berschrift3">
    <w:name w:val="heading 3"/>
    <w:basedOn w:val="Standard"/>
    <w:next w:val="Standard"/>
    <w:link w:val="berschrift3Zchn"/>
    <w:semiHidden/>
    <w:unhideWhenUsed/>
    <w:qFormat/>
    <w:rsid w:val="00514262"/>
    <w:pPr>
      <w:keepNext/>
      <w:keepLines/>
      <w:spacing w:before="40"/>
      <w:outlineLvl w:val="2"/>
    </w:pPr>
    <w:rPr>
      <w:rFonts w:asciiTheme="majorHAnsi" w:eastAsiaTheme="majorEastAsia" w:hAnsiTheme="majorHAnsi" w:cstheme="majorBidi"/>
      <w:color w:val="1F3763" w:themeColor="accent1" w:themeShade="7F"/>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7D4CB4"/>
    <w:pPr>
      <w:ind w:left="720"/>
      <w:contextualSpacing/>
    </w:pPr>
  </w:style>
  <w:style w:type="paragraph" w:styleId="StandardWeb">
    <w:name w:val="Normal (Web)"/>
    <w:basedOn w:val="Standard"/>
    <w:uiPriority w:val="99"/>
    <w:semiHidden/>
    <w:unhideWhenUsed/>
    <w:rsid w:val="00D820F9"/>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Absatz-Standardschriftart"/>
    <w:rsid w:val="00D820F9"/>
  </w:style>
  <w:style w:type="character" w:styleId="Hervorhebung">
    <w:name w:val="Emphasis"/>
    <w:basedOn w:val="Absatz-Standardschriftart"/>
    <w:uiPriority w:val="20"/>
    <w:qFormat/>
    <w:rsid w:val="00D820F9"/>
    <w:rPr>
      <w:i/>
      <w:iCs/>
    </w:rPr>
  </w:style>
  <w:style w:type="character" w:styleId="Hyperlink">
    <w:name w:val="Hyperlink"/>
    <w:basedOn w:val="Absatz-Standardschriftart"/>
    <w:uiPriority w:val="99"/>
    <w:unhideWhenUsed/>
    <w:rsid w:val="00D820F9"/>
    <w:rPr>
      <w:color w:val="0000FF"/>
      <w:u w:val="single"/>
    </w:rPr>
  </w:style>
  <w:style w:type="character" w:styleId="BesuchterLink">
    <w:name w:val="FollowedHyperlink"/>
    <w:basedOn w:val="Absatz-Standardschriftart"/>
    <w:uiPriority w:val="99"/>
    <w:semiHidden/>
    <w:unhideWhenUsed/>
    <w:rsid w:val="00D820F9"/>
    <w:rPr>
      <w:color w:val="954F72" w:themeColor="followedHyperlink"/>
      <w:u w:val="single"/>
    </w:rPr>
  </w:style>
  <w:style w:type="paragraph" w:customStyle="1" w:styleId="Default">
    <w:name w:val="Default"/>
    <w:rsid w:val="004300A8"/>
    <w:pPr>
      <w:autoSpaceDE w:val="0"/>
      <w:autoSpaceDN w:val="0"/>
      <w:adjustRightInd w:val="0"/>
    </w:pPr>
    <w:rPr>
      <w:rFonts w:ascii="Calibri" w:hAnsi="Calibri" w:cs="Calibri"/>
      <w:color w:val="000000"/>
      <w:lang w:val="en-US"/>
    </w:rPr>
  </w:style>
  <w:style w:type="paragraph" w:customStyle="1" w:styleId="p1">
    <w:name w:val="p1"/>
    <w:basedOn w:val="Standard"/>
    <w:rsid w:val="00F164AD"/>
    <w:rPr>
      <w:rFonts w:ascii="Times" w:eastAsia="Times New Roman" w:hAnsi="Times" w:cs="Calibri"/>
      <w:sz w:val="12"/>
      <w:szCs w:val="12"/>
    </w:rPr>
  </w:style>
  <w:style w:type="character" w:customStyle="1" w:styleId="s1">
    <w:name w:val="s1"/>
    <w:basedOn w:val="Absatz-Standardschriftart"/>
    <w:rsid w:val="00F164AD"/>
    <w:rPr>
      <w:rFonts w:ascii="Helvetica" w:hAnsi="Helvetica" w:cs="Helvetica" w:hint="default"/>
      <w:sz w:val="12"/>
      <w:szCs w:val="12"/>
    </w:rPr>
  </w:style>
  <w:style w:type="character" w:customStyle="1" w:styleId="berschrift3Zchn">
    <w:name w:val="Überschrift 3 Zchn"/>
    <w:basedOn w:val="Absatz-Standardschriftart"/>
    <w:link w:val="berschrift3"/>
    <w:semiHidden/>
    <w:rsid w:val="00514262"/>
    <w:rPr>
      <w:rFonts w:asciiTheme="majorHAnsi" w:eastAsiaTheme="majorEastAsia" w:hAnsiTheme="majorHAnsi" w:cstheme="majorBidi"/>
      <w:color w:val="1F3763" w:themeColor="accent1" w:themeShade="7F"/>
    </w:rPr>
  </w:style>
  <w:style w:type="character" w:styleId="HTMLZitat">
    <w:name w:val="HTML Cite"/>
    <w:basedOn w:val="Absatz-Standardschriftart"/>
    <w:uiPriority w:val="99"/>
    <w:semiHidden/>
    <w:unhideWhenUsed/>
    <w:rsid w:val="00514262"/>
    <w:rPr>
      <w:i/>
      <w:iCs/>
    </w:rPr>
  </w:style>
  <w:style w:type="paragraph" w:customStyle="1" w:styleId="literatu">
    <w:name w:val="literatu"/>
    <w:basedOn w:val="Standard"/>
    <w:rsid w:val="00514262"/>
    <w:pPr>
      <w:widowControl w:val="0"/>
      <w:overflowPunct w:val="0"/>
      <w:autoSpaceDE w:val="0"/>
      <w:autoSpaceDN w:val="0"/>
      <w:adjustRightInd w:val="0"/>
      <w:spacing w:line="260" w:lineRule="exact"/>
      <w:ind w:left="284" w:hanging="284"/>
      <w:jc w:val="both"/>
      <w:textAlignment w:val="baseline"/>
    </w:pPr>
    <w:rPr>
      <w:rFonts w:ascii="Times New Roman" w:eastAsia="Times New Roman" w:hAnsi="Times New Roman" w:cs="Times New Roman"/>
      <w:sz w:val="20"/>
      <w:szCs w:val="20"/>
      <w:lang w:val="de-DE" w:eastAsia="de-DE"/>
    </w:rPr>
  </w:style>
  <w:style w:type="character" w:customStyle="1" w:styleId="berschrift1Zchn">
    <w:name w:val="Überschrift 1 Zchn"/>
    <w:basedOn w:val="Absatz-Standardschriftart"/>
    <w:link w:val="berschrift1"/>
    <w:uiPriority w:val="9"/>
    <w:rsid w:val="00514262"/>
    <w:rPr>
      <w:rFonts w:asciiTheme="majorHAnsi" w:eastAsiaTheme="majorEastAsia" w:hAnsiTheme="majorHAnsi" w:cstheme="majorBidi"/>
      <w:color w:val="2F5496" w:themeColor="accent1" w:themeShade="BF"/>
      <w:sz w:val="32"/>
      <w:szCs w:val="32"/>
      <w:lang w:val="en-US"/>
    </w:rPr>
  </w:style>
  <w:style w:type="character" w:customStyle="1" w:styleId="a-size-medium">
    <w:name w:val="a-size-medium"/>
    <w:basedOn w:val="Absatz-Standardschriftart"/>
    <w:rsid w:val="00514262"/>
  </w:style>
  <w:style w:type="character" w:customStyle="1" w:styleId="a-size-base">
    <w:name w:val="a-size-base"/>
    <w:basedOn w:val="Absatz-Standardschriftart"/>
    <w:rsid w:val="00514262"/>
  </w:style>
  <w:style w:type="character" w:customStyle="1" w:styleId="UnresolvedMention1">
    <w:name w:val="Unresolved Mention1"/>
    <w:basedOn w:val="Absatz-Standardschriftart"/>
    <w:uiPriority w:val="99"/>
    <w:semiHidden/>
    <w:unhideWhenUsed/>
    <w:rsid w:val="002E416D"/>
    <w:rPr>
      <w:color w:val="605E5C"/>
      <w:shd w:val="clear" w:color="auto" w:fill="E1DFDD"/>
    </w:rPr>
  </w:style>
  <w:style w:type="paragraph" w:styleId="Sprechblasentext">
    <w:name w:val="Balloon Text"/>
    <w:basedOn w:val="Standard"/>
    <w:link w:val="SprechblasentextZchn"/>
    <w:uiPriority w:val="99"/>
    <w:semiHidden/>
    <w:unhideWhenUsed/>
    <w:rsid w:val="009807E3"/>
    <w:rPr>
      <w:rFonts w:ascii="Times New Roman" w:hAnsi="Times New Roman" w:cs="Times New Roman"/>
      <w:sz w:val="18"/>
      <w:szCs w:val="18"/>
    </w:rPr>
  </w:style>
  <w:style w:type="character" w:customStyle="1" w:styleId="SprechblasentextZchn">
    <w:name w:val="Sprechblasentext Zchn"/>
    <w:basedOn w:val="Absatz-Standardschriftart"/>
    <w:link w:val="Sprechblasentext"/>
    <w:uiPriority w:val="99"/>
    <w:semiHidden/>
    <w:rsid w:val="009807E3"/>
    <w:rPr>
      <w:rFonts w:ascii="Times New Roman" w:hAnsi="Times New Roman" w:cs="Times New Roman"/>
      <w:sz w:val="18"/>
      <w:szCs w:val="18"/>
      <w:lang w:val="en-US"/>
    </w:rPr>
  </w:style>
  <w:style w:type="paragraph" w:customStyle="1" w:styleId="EndNoteBibliography">
    <w:name w:val="EndNote Bibliography"/>
    <w:basedOn w:val="Standard"/>
    <w:link w:val="EndNoteBibliographyZchn"/>
    <w:rsid w:val="00E57EFA"/>
    <w:pPr>
      <w:jc w:val="both"/>
    </w:pPr>
    <w:rPr>
      <w:rFonts w:ascii="Calibri" w:hAnsi="Calibri"/>
      <w:noProof/>
    </w:rPr>
  </w:style>
  <w:style w:type="character" w:customStyle="1" w:styleId="EndNoteBibliographyZchn">
    <w:name w:val="EndNote Bibliography Zchn"/>
    <w:basedOn w:val="Absatz-Standardschriftart"/>
    <w:link w:val="EndNoteBibliography"/>
    <w:rsid w:val="00E57EFA"/>
    <w:rPr>
      <w:rFonts w:ascii="Calibri" w:hAnsi="Calibri"/>
      <w:noProof/>
      <w:lang w:val="en-US"/>
    </w:rPr>
  </w:style>
  <w:style w:type="paragraph" w:styleId="Fuzeile">
    <w:name w:val="footer"/>
    <w:basedOn w:val="Standard"/>
    <w:link w:val="FuzeileZchn"/>
    <w:uiPriority w:val="99"/>
    <w:unhideWhenUsed/>
    <w:rsid w:val="00A3516C"/>
    <w:pPr>
      <w:tabs>
        <w:tab w:val="center" w:pos="4680"/>
        <w:tab w:val="right" w:pos="9360"/>
      </w:tabs>
    </w:pPr>
  </w:style>
  <w:style w:type="character" w:customStyle="1" w:styleId="FuzeileZchn">
    <w:name w:val="Fußzeile Zchn"/>
    <w:basedOn w:val="Absatz-Standardschriftart"/>
    <w:link w:val="Fuzeile"/>
    <w:uiPriority w:val="99"/>
    <w:rsid w:val="00A3516C"/>
    <w:rPr>
      <w:lang w:val="en-US"/>
    </w:rPr>
  </w:style>
  <w:style w:type="character" w:styleId="Seitenzahl">
    <w:name w:val="page number"/>
    <w:basedOn w:val="Absatz-Standardschriftart"/>
    <w:uiPriority w:val="99"/>
    <w:semiHidden/>
    <w:unhideWhenUsed/>
    <w:rsid w:val="00A3516C"/>
  </w:style>
  <w:style w:type="character" w:customStyle="1" w:styleId="berschrift2Zchn">
    <w:name w:val="Überschrift 2 Zchn"/>
    <w:basedOn w:val="Absatz-Standardschriftart"/>
    <w:link w:val="berschrift2"/>
    <w:uiPriority w:val="9"/>
    <w:semiHidden/>
    <w:rsid w:val="00C37465"/>
    <w:rPr>
      <w:rFonts w:asciiTheme="majorHAnsi" w:eastAsiaTheme="majorEastAsia" w:hAnsiTheme="majorHAnsi" w:cstheme="majorBidi"/>
      <w:color w:val="2F5496" w:themeColor="accent1" w:themeShade="BF"/>
      <w:sz w:val="26"/>
      <w:szCs w:val="2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612583">
      <w:bodyDiv w:val="1"/>
      <w:marLeft w:val="0"/>
      <w:marRight w:val="0"/>
      <w:marTop w:val="0"/>
      <w:marBottom w:val="0"/>
      <w:divBdr>
        <w:top w:val="none" w:sz="0" w:space="0" w:color="auto"/>
        <w:left w:val="none" w:sz="0" w:space="0" w:color="auto"/>
        <w:bottom w:val="none" w:sz="0" w:space="0" w:color="auto"/>
        <w:right w:val="none" w:sz="0" w:space="0" w:color="auto"/>
      </w:divBdr>
    </w:div>
    <w:div w:id="65497179">
      <w:bodyDiv w:val="1"/>
      <w:marLeft w:val="0"/>
      <w:marRight w:val="0"/>
      <w:marTop w:val="0"/>
      <w:marBottom w:val="0"/>
      <w:divBdr>
        <w:top w:val="none" w:sz="0" w:space="0" w:color="auto"/>
        <w:left w:val="none" w:sz="0" w:space="0" w:color="auto"/>
        <w:bottom w:val="none" w:sz="0" w:space="0" w:color="auto"/>
        <w:right w:val="none" w:sz="0" w:space="0" w:color="auto"/>
      </w:divBdr>
    </w:div>
    <w:div w:id="245961684">
      <w:bodyDiv w:val="1"/>
      <w:marLeft w:val="0"/>
      <w:marRight w:val="0"/>
      <w:marTop w:val="0"/>
      <w:marBottom w:val="0"/>
      <w:divBdr>
        <w:top w:val="none" w:sz="0" w:space="0" w:color="auto"/>
        <w:left w:val="none" w:sz="0" w:space="0" w:color="auto"/>
        <w:bottom w:val="none" w:sz="0" w:space="0" w:color="auto"/>
        <w:right w:val="none" w:sz="0" w:space="0" w:color="auto"/>
      </w:divBdr>
    </w:div>
    <w:div w:id="265038704">
      <w:bodyDiv w:val="1"/>
      <w:marLeft w:val="0"/>
      <w:marRight w:val="0"/>
      <w:marTop w:val="0"/>
      <w:marBottom w:val="0"/>
      <w:divBdr>
        <w:top w:val="none" w:sz="0" w:space="0" w:color="auto"/>
        <w:left w:val="none" w:sz="0" w:space="0" w:color="auto"/>
        <w:bottom w:val="none" w:sz="0" w:space="0" w:color="auto"/>
        <w:right w:val="none" w:sz="0" w:space="0" w:color="auto"/>
      </w:divBdr>
    </w:div>
    <w:div w:id="331377803">
      <w:bodyDiv w:val="1"/>
      <w:marLeft w:val="0"/>
      <w:marRight w:val="0"/>
      <w:marTop w:val="0"/>
      <w:marBottom w:val="0"/>
      <w:divBdr>
        <w:top w:val="none" w:sz="0" w:space="0" w:color="auto"/>
        <w:left w:val="none" w:sz="0" w:space="0" w:color="auto"/>
        <w:bottom w:val="none" w:sz="0" w:space="0" w:color="auto"/>
        <w:right w:val="none" w:sz="0" w:space="0" w:color="auto"/>
      </w:divBdr>
    </w:div>
    <w:div w:id="381490784">
      <w:bodyDiv w:val="1"/>
      <w:marLeft w:val="0"/>
      <w:marRight w:val="0"/>
      <w:marTop w:val="0"/>
      <w:marBottom w:val="0"/>
      <w:divBdr>
        <w:top w:val="none" w:sz="0" w:space="0" w:color="auto"/>
        <w:left w:val="none" w:sz="0" w:space="0" w:color="auto"/>
        <w:bottom w:val="none" w:sz="0" w:space="0" w:color="auto"/>
        <w:right w:val="none" w:sz="0" w:space="0" w:color="auto"/>
      </w:divBdr>
    </w:div>
    <w:div w:id="403453685">
      <w:bodyDiv w:val="1"/>
      <w:marLeft w:val="0"/>
      <w:marRight w:val="0"/>
      <w:marTop w:val="0"/>
      <w:marBottom w:val="0"/>
      <w:divBdr>
        <w:top w:val="none" w:sz="0" w:space="0" w:color="auto"/>
        <w:left w:val="none" w:sz="0" w:space="0" w:color="auto"/>
        <w:bottom w:val="none" w:sz="0" w:space="0" w:color="auto"/>
        <w:right w:val="none" w:sz="0" w:space="0" w:color="auto"/>
      </w:divBdr>
      <w:divsChild>
        <w:div w:id="718212504">
          <w:marLeft w:val="0"/>
          <w:marRight w:val="0"/>
          <w:marTop w:val="0"/>
          <w:marBottom w:val="0"/>
          <w:divBdr>
            <w:top w:val="none" w:sz="0" w:space="0" w:color="auto"/>
            <w:left w:val="none" w:sz="0" w:space="0" w:color="auto"/>
            <w:bottom w:val="none" w:sz="0" w:space="0" w:color="auto"/>
            <w:right w:val="none" w:sz="0" w:space="0" w:color="auto"/>
          </w:divBdr>
          <w:divsChild>
            <w:div w:id="1121533437">
              <w:marLeft w:val="0"/>
              <w:marRight w:val="0"/>
              <w:marTop w:val="0"/>
              <w:marBottom w:val="0"/>
              <w:divBdr>
                <w:top w:val="none" w:sz="0" w:space="0" w:color="auto"/>
                <w:left w:val="none" w:sz="0" w:space="0" w:color="auto"/>
                <w:bottom w:val="none" w:sz="0" w:space="0" w:color="auto"/>
                <w:right w:val="none" w:sz="0" w:space="0" w:color="auto"/>
              </w:divBdr>
              <w:divsChild>
                <w:div w:id="1532764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2431428">
      <w:bodyDiv w:val="1"/>
      <w:marLeft w:val="0"/>
      <w:marRight w:val="0"/>
      <w:marTop w:val="0"/>
      <w:marBottom w:val="0"/>
      <w:divBdr>
        <w:top w:val="none" w:sz="0" w:space="0" w:color="auto"/>
        <w:left w:val="none" w:sz="0" w:space="0" w:color="auto"/>
        <w:bottom w:val="none" w:sz="0" w:space="0" w:color="auto"/>
        <w:right w:val="none" w:sz="0" w:space="0" w:color="auto"/>
      </w:divBdr>
    </w:div>
    <w:div w:id="447429815">
      <w:bodyDiv w:val="1"/>
      <w:marLeft w:val="0"/>
      <w:marRight w:val="0"/>
      <w:marTop w:val="0"/>
      <w:marBottom w:val="0"/>
      <w:divBdr>
        <w:top w:val="none" w:sz="0" w:space="0" w:color="auto"/>
        <w:left w:val="none" w:sz="0" w:space="0" w:color="auto"/>
        <w:bottom w:val="none" w:sz="0" w:space="0" w:color="auto"/>
        <w:right w:val="none" w:sz="0" w:space="0" w:color="auto"/>
      </w:divBdr>
      <w:divsChild>
        <w:div w:id="421218967">
          <w:marLeft w:val="0"/>
          <w:marRight w:val="0"/>
          <w:marTop w:val="0"/>
          <w:marBottom w:val="0"/>
          <w:divBdr>
            <w:top w:val="none" w:sz="0" w:space="0" w:color="auto"/>
            <w:left w:val="none" w:sz="0" w:space="0" w:color="auto"/>
            <w:bottom w:val="none" w:sz="0" w:space="0" w:color="auto"/>
            <w:right w:val="none" w:sz="0" w:space="0" w:color="auto"/>
          </w:divBdr>
          <w:divsChild>
            <w:div w:id="417023705">
              <w:marLeft w:val="0"/>
              <w:marRight w:val="0"/>
              <w:marTop w:val="0"/>
              <w:marBottom w:val="0"/>
              <w:divBdr>
                <w:top w:val="none" w:sz="0" w:space="0" w:color="auto"/>
                <w:left w:val="none" w:sz="0" w:space="0" w:color="auto"/>
                <w:bottom w:val="none" w:sz="0" w:space="0" w:color="auto"/>
                <w:right w:val="none" w:sz="0" w:space="0" w:color="auto"/>
              </w:divBdr>
              <w:divsChild>
                <w:div w:id="1875650750">
                  <w:marLeft w:val="0"/>
                  <w:marRight w:val="0"/>
                  <w:marTop w:val="0"/>
                  <w:marBottom w:val="0"/>
                  <w:divBdr>
                    <w:top w:val="none" w:sz="0" w:space="0" w:color="auto"/>
                    <w:left w:val="none" w:sz="0" w:space="0" w:color="auto"/>
                    <w:bottom w:val="none" w:sz="0" w:space="0" w:color="auto"/>
                    <w:right w:val="none" w:sz="0" w:space="0" w:color="auto"/>
                  </w:divBdr>
                  <w:divsChild>
                    <w:div w:id="119696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8284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064">
          <w:marLeft w:val="0"/>
          <w:marRight w:val="0"/>
          <w:marTop w:val="0"/>
          <w:marBottom w:val="0"/>
          <w:divBdr>
            <w:top w:val="none" w:sz="0" w:space="0" w:color="auto"/>
            <w:left w:val="none" w:sz="0" w:space="0" w:color="auto"/>
            <w:bottom w:val="none" w:sz="0" w:space="0" w:color="auto"/>
            <w:right w:val="none" w:sz="0" w:space="0" w:color="auto"/>
          </w:divBdr>
          <w:divsChild>
            <w:div w:id="1523857108">
              <w:marLeft w:val="0"/>
              <w:marRight w:val="0"/>
              <w:marTop w:val="0"/>
              <w:marBottom w:val="0"/>
              <w:divBdr>
                <w:top w:val="none" w:sz="0" w:space="0" w:color="auto"/>
                <w:left w:val="none" w:sz="0" w:space="0" w:color="auto"/>
                <w:bottom w:val="none" w:sz="0" w:space="0" w:color="auto"/>
                <w:right w:val="none" w:sz="0" w:space="0" w:color="auto"/>
              </w:divBdr>
              <w:divsChild>
                <w:div w:id="1011032452">
                  <w:marLeft w:val="0"/>
                  <w:marRight w:val="0"/>
                  <w:marTop w:val="0"/>
                  <w:marBottom w:val="0"/>
                  <w:divBdr>
                    <w:top w:val="none" w:sz="0" w:space="0" w:color="auto"/>
                    <w:left w:val="none" w:sz="0" w:space="0" w:color="auto"/>
                    <w:bottom w:val="none" w:sz="0" w:space="0" w:color="auto"/>
                    <w:right w:val="none" w:sz="0" w:space="0" w:color="auto"/>
                  </w:divBdr>
                </w:div>
              </w:divsChild>
            </w:div>
            <w:div w:id="1326199341">
              <w:marLeft w:val="0"/>
              <w:marRight w:val="0"/>
              <w:marTop w:val="0"/>
              <w:marBottom w:val="0"/>
              <w:divBdr>
                <w:top w:val="none" w:sz="0" w:space="0" w:color="auto"/>
                <w:left w:val="none" w:sz="0" w:space="0" w:color="auto"/>
                <w:bottom w:val="none" w:sz="0" w:space="0" w:color="auto"/>
                <w:right w:val="none" w:sz="0" w:space="0" w:color="auto"/>
              </w:divBdr>
              <w:divsChild>
                <w:div w:id="22669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325696">
          <w:marLeft w:val="0"/>
          <w:marRight w:val="0"/>
          <w:marTop w:val="0"/>
          <w:marBottom w:val="0"/>
          <w:divBdr>
            <w:top w:val="none" w:sz="0" w:space="0" w:color="auto"/>
            <w:left w:val="none" w:sz="0" w:space="0" w:color="auto"/>
            <w:bottom w:val="none" w:sz="0" w:space="0" w:color="auto"/>
            <w:right w:val="none" w:sz="0" w:space="0" w:color="auto"/>
          </w:divBdr>
          <w:divsChild>
            <w:div w:id="212886002">
              <w:marLeft w:val="0"/>
              <w:marRight w:val="0"/>
              <w:marTop w:val="0"/>
              <w:marBottom w:val="0"/>
              <w:divBdr>
                <w:top w:val="none" w:sz="0" w:space="0" w:color="auto"/>
                <w:left w:val="none" w:sz="0" w:space="0" w:color="auto"/>
                <w:bottom w:val="none" w:sz="0" w:space="0" w:color="auto"/>
                <w:right w:val="none" w:sz="0" w:space="0" w:color="auto"/>
              </w:divBdr>
              <w:divsChild>
                <w:div w:id="2104757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172625">
      <w:bodyDiv w:val="1"/>
      <w:marLeft w:val="0"/>
      <w:marRight w:val="0"/>
      <w:marTop w:val="0"/>
      <w:marBottom w:val="0"/>
      <w:divBdr>
        <w:top w:val="none" w:sz="0" w:space="0" w:color="auto"/>
        <w:left w:val="none" w:sz="0" w:space="0" w:color="auto"/>
        <w:bottom w:val="none" w:sz="0" w:space="0" w:color="auto"/>
        <w:right w:val="none" w:sz="0" w:space="0" w:color="auto"/>
      </w:divBdr>
      <w:divsChild>
        <w:div w:id="1120689297">
          <w:marLeft w:val="0"/>
          <w:marRight w:val="0"/>
          <w:marTop w:val="0"/>
          <w:marBottom w:val="0"/>
          <w:divBdr>
            <w:top w:val="none" w:sz="0" w:space="0" w:color="auto"/>
            <w:left w:val="none" w:sz="0" w:space="0" w:color="auto"/>
            <w:bottom w:val="none" w:sz="0" w:space="0" w:color="auto"/>
            <w:right w:val="none" w:sz="0" w:space="0" w:color="auto"/>
          </w:divBdr>
        </w:div>
        <w:div w:id="1381049010">
          <w:marLeft w:val="0"/>
          <w:marRight w:val="0"/>
          <w:marTop w:val="0"/>
          <w:marBottom w:val="0"/>
          <w:divBdr>
            <w:top w:val="none" w:sz="0" w:space="0" w:color="auto"/>
            <w:left w:val="none" w:sz="0" w:space="0" w:color="auto"/>
            <w:bottom w:val="none" w:sz="0" w:space="0" w:color="auto"/>
            <w:right w:val="none" w:sz="0" w:space="0" w:color="auto"/>
          </w:divBdr>
        </w:div>
      </w:divsChild>
    </w:div>
    <w:div w:id="528683349">
      <w:bodyDiv w:val="1"/>
      <w:marLeft w:val="0"/>
      <w:marRight w:val="0"/>
      <w:marTop w:val="0"/>
      <w:marBottom w:val="0"/>
      <w:divBdr>
        <w:top w:val="none" w:sz="0" w:space="0" w:color="auto"/>
        <w:left w:val="none" w:sz="0" w:space="0" w:color="auto"/>
        <w:bottom w:val="none" w:sz="0" w:space="0" w:color="auto"/>
        <w:right w:val="none" w:sz="0" w:space="0" w:color="auto"/>
      </w:divBdr>
    </w:div>
    <w:div w:id="605847008">
      <w:bodyDiv w:val="1"/>
      <w:marLeft w:val="0"/>
      <w:marRight w:val="0"/>
      <w:marTop w:val="0"/>
      <w:marBottom w:val="0"/>
      <w:divBdr>
        <w:top w:val="none" w:sz="0" w:space="0" w:color="auto"/>
        <w:left w:val="none" w:sz="0" w:space="0" w:color="auto"/>
        <w:bottom w:val="none" w:sz="0" w:space="0" w:color="auto"/>
        <w:right w:val="none" w:sz="0" w:space="0" w:color="auto"/>
      </w:divBdr>
    </w:div>
    <w:div w:id="682322319">
      <w:bodyDiv w:val="1"/>
      <w:marLeft w:val="0"/>
      <w:marRight w:val="0"/>
      <w:marTop w:val="0"/>
      <w:marBottom w:val="0"/>
      <w:divBdr>
        <w:top w:val="none" w:sz="0" w:space="0" w:color="auto"/>
        <w:left w:val="none" w:sz="0" w:space="0" w:color="auto"/>
        <w:bottom w:val="none" w:sz="0" w:space="0" w:color="auto"/>
        <w:right w:val="none" w:sz="0" w:space="0" w:color="auto"/>
      </w:divBdr>
    </w:div>
    <w:div w:id="698164221">
      <w:bodyDiv w:val="1"/>
      <w:marLeft w:val="0"/>
      <w:marRight w:val="0"/>
      <w:marTop w:val="0"/>
      <w:marBottom w:val="0"/>
      <w:divBdr>
        <w:top w:val="none" w:sz="0" w:space="0" w:color="auto"/>
        <w:left w:val="none" w:sz="0" w:space="0" w:color="auto"/>
        <w:bottom w:val="none" w:sz="0" w:space="0" w:color="auto"/>
        <w:right w:val="none" w:sz="0" w:space="0" w:color="auto"/>
      </w:divBdr>
    </w:div>
    <w:div w:id="749276625">
      <w:bodyDiv w:val="1"/>
      <w:marLeft w:val="0"/>
      <w:marRight w:val="0"/>
      <w:marTop w:val="0"/>
      <w:marBottom w:val="0"/>
      <w:divBdr>
        <w:top w:val="none" w:sz="0" w:space="0" w:color="auto"/>
        <w:left w:val="none" w:sz="0" w:space="0" w:color="auto"/>
        <w:bottom w:val="none" w:sz="0" w:space="0" w:color="auto"/>
        <w:right w:val="none" w:sz="0" w:space="0" w:color="auto"/>
      </w:divBdr>
    </w:div>
    <w:div w:id="775563749">
      <w:bodyDiv w:val="1"/>
      <w:marLeft w:val="0"/>
      <w:marRight w:val="0"/>
      <w:marTop w:val="0"/>
      <w:marBottom w:val="0"/>
      <w:divBdr>
        <w:top w:val="none" w:sz="0" w:space="0" w:color="auto"/>
        <w:left w:val="none" w:sz="0" w:space="0" w:color="auto"/>
        <w:bottom w:val="none" w:sz="0" w:space="0" w:color="auto"/>
        <w:right w:val="none" w:sz="0" w:space="0" w:color="auto"/>
      </w:divBdr>
      <w:divsChild>
        <w:div w:id="564611996">
          <w:marLeft w:val="0"/>
          <w:marRight w:val="0"/>
          <w:marTop w:val="0"/>
          <w:marBottom w:val="0"/>
          <w:divBdr>
            <w:top w:val="none" w:sz="0" w:space="0" w:color="auto"/>
            <w:left w:val="none" w:sz="0" w:space="0" w:color="auto"/>
            <w:bottom w:val="none" w:sz="0" w:space="0" w:color="auto"/>
            <w:right w:val="none" w:sz="0" w:space="0" w:color="auto"/>
          </w:divBdr>
          <w:divsChild>
            <w:div w:id="1788232866">
              <w:marLeft w:val="0"/>
              <w:marRight w:val="0"/>
              <w:marTop w:val="0"/>
              <w:marBottom w:val="0"/>
              <w:divBdr>
                <w:top w:val="none" w:sz="0" w:space="0" w:color="auto"/>
                <w:left w:val="none" w:sz="0" w:space="0" w:color="auto"/>
                <w:bottom w:val="none" w:sz="0" w:space="0" w:color="auto"/>
                <w:right w:val="none" w:sz="0" w:space="0" w:color="auto"/>
              </w:divBdr>
              <w:divsChild>
                <w:div w:id="1071074155">
                  <w:marLeft w:val="0"/>
                  <w:marRight w:val="0"/>
                  <w:marTop w:val="0"/>
                  <w:marBottom w:val="0"/>
                  <w:divBdr>
                    <w:top w:val="none" w:sz="0" w:space="0" w:color="auto"/>
                    <w:left w:val="none" w:sz="0" w:space="0" w:color="auto"/>
                    <w:bottom w:val="none" w:sz="0" w:space="0" w:color="auto"/>
                    <w:right w:val="none" w:sz="0" w:space="0" w:color="auto"/>
                  </w:divBdr>
                  <w:divsChild>
                    <w:div w:id="77096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1923051">
      <w:bodyDiv w:val="1"/>
      <w:marLeft w:val="0"/>
      <w:marRight w:val="0"/>
      <w:marTop w:val="0"/>
      <w:marBottom w:val="0"/>
      <w:divBdr>
        <w:top w:val="none" w:sz="0" w:space="0" w:color="auto"/>
        <w:left w:val="none" w:sz="0" w:space="0" w:color="auto"/>
        <w:bottom w:val="none" w:sz="0" w:space="0" w:color="auto"/>
        <w:right w:val="none" w:sz="0" w:space="0" w:color="auto"/>
      </w:divBdr>
    </w:div>
    <w:div w:id="867983007">
      <w:bodyDiv w:val="1"/>
      <w:marLeft w:val="0"/>
      <w:marRight w:val="0"/>
      <w:marTop w:val="0"/>
      <w:marBottom w:val="0"/>
      <w:divBdr>
        <w:top w:val="none" w:sz="0" w:space="0" w:color="auto"/>
        <w:left w:val="none" w:sz="0" w:space="0" w:color="auto"/>
        <w:bottom w:val="none" w:sz="0" w:space="0" w:color="auto"/>
        <w:right w:val="none" w:sz="0" w:space="0" w:color="auto"/>
      </w:divBdr>
    </w:div>
    <w:div w:id="887958846">
      <w:bodyDiv w:val="1"/>
      <w:marLeft w:val="0"/>
      <w:marRight w:val="0"/>
      <w:marTop w:val="0"/>
      <w:marBottom w:val="0"/>
      <w:divBdr>
        <w:top w:val="none" w:sz="0" w:space="0" w:color="auto"/>
        <w:left w:val="none" w:sz="0" w:space="0" w:color="auto"/>
        <w:bottom w:val="none" w:sz="0" w:space="0" w:color="auto"/>
        <w:right w:val="none" w:sz="0" w:space="0" w:color="auto"/>
      </w:divBdr>
      <w:divsChild>
        <w:div w:id="1676566716">
          <w:marLeft w:val="0"/>
          <w:marRight w:val="0"/>
          <w:marTop w:val="0"/>
          <w:marBottom w:val="0"/>
          <w:divBdr>
            <w:top w:val="none" w:sz="0" w:space="0" w:color="auto"/>
            <w:left w:val="none" w:sz="0" w:space="0" w:color="auto"/>
            <w:bottom w:val="none" w:sz="0" w:space="0" w:color="auto"/>
            <w:right w:val="none" w:sz="0" w:space="0" w:color="auto"/>
          </w:divBdr>
          <w:divsChild>
            <w:div w:id="410546800">
              <w:marLeft w:val="0"/>
              <w:marRight w:val="0"/>
              <w:marTop w:val="0"/>
              <w:marBottom w:val="0"/>
              <w:divBdr>
                <w:top w:val="none" w:sz="0" w:space="0" w:color="auto"/>
                <w:left w:val="none" w:sz="0" w:space="0" w:color="auto"/>
                <w:bottom w:val="none" w:sz="0" w:space="0" w:color="auto"/>
                <w:right w:val="none" w:sz="0" w:space="0" w:color="auto"/>
              </w:divBdr>
              <w:divsChild>
                <w:div w:id="1943297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4467576">
      <w:bodyDiv w:val="1"/>
      <w:marLeft w:val="0"/>
      <w:marRight w:val="0"/>
      <w:marTop w:val="0"/>
      <w:marBottom w:val="0"/>
      <w:divBdr>
        <w:top w:val="none" w:sz="0" w:space="0" w:color="auto"/>
        <w:left w:val="none" w:sz="0" w:space="0" w:color="auto"/>
        <w:bottom w:val="none" w:sz="0" w:space="0" w:color="auto"/>
        <w:right w:val="none" w:sz="0" w:space="0" w:color="auto"/>
      </w:divBdr>
    </w:div>
    <w:div w:id="978656200">
      <w:bodyDiv w:val="1"/>
      <w:marLeft w:val="0"/>
      <w:marRight w:val="0"/>
      <w:marTop w:val="0"/>
      <w:marBottom w:val="0"/>
      <w:divBdr>
        <w:top w:val="none" w:sz="0" w:space="0" w:color="auto"/>
        <w:left w:val="none" w:sz="0" w:space="0" w:color="auto"/>
        <w:bottom w:val="none" w:sz="0" w:space="0" w:color="auto"/>
        <w:right w:val="none" w:sz="0" w:space="0" w:color="auto"/>
      </w:divBdr>
    </w:div>
    <w:div w:id="1073162248">
      <w:bodyDiv w:val="1"/>
      <w:marLeft w:val="0"/>
      <w:marRight w:val="0"/>
      <w:marTop w:val="0"/>
      <w:marBottom w:val="0"/>
      <w:divBdr>
        <w:top w:val="none" w:sz="0" w:space="0" w:color="auto"/>
        <w:left w:val="none" w:sz="0" w:space="0" w:color="auto"/>
        <w:bottom w:val="none" w:sz="0" w:space="0" w:color="auto"/>
        <w:right w:val="none" w:sz="0" w:space="0" w:color="auto"/>
      </w:divBdr>
    </w:div>
    <w:div w:id="1097600363">
      <w:bodyDiv w:val="1"/>
      <w:marLeft w:val="0"/>
      <w:marRight w:val="0"/>
      <w:marTop w:val="0"/>
      <w:marBottom w:val="0"/>
      <w:divBdr>
        <w:top w:val="none" w:sz="0" w:space="0" w:color="auto"/>
        <w:left w:val="none" w:sz="0" w:space="0" w:color="auto"/>
        <w:bottom w:val="none" w:sz="0" w:space="0" w:color="auto"/>
        <w:right w:val="none" w:sz="0" w:space="0" w:color="auto"/>
      </w:divBdr>
    </w:div>
    <w:div w:id="1178620355">
      <w:bodyDiv w:val="1"/>
      <w:marLeft w:val="0"/>
      <w:marRight w:val="0"/>
      <w:marTop w:val="0"/>
      <w:marBottom w:val="0"/>
      <w:divBdr>
        <w:top w:val="none" w:sz="0" w:space="0" w:color="auto"/>
        <w:left w:val="none" w:sz="0" w:space="0" w:color="auto"/>
        <w:bottom w:val="none" w:sz="0" w:space="0" w:color="auto"/>
        <w:right w:val="none" w:sz="0" w:space="0" w:color="auto"/>
      </w:divBdr>
    </w:div>
    <w:div w:id="1190922121">
      <w:bodyDiv w:val="1"/>
      <w:marLeft w:val="0"/>
      <w:marRight w:val="0"/>
      <w:marTop w:val="0"/>
      <w:marBottom w:val="0"/>
      <w:divBdr>
        <w:top w:val="none" w:sz="0" w:space="0" w:color="auto"/>
        <w:left w:val="none" w:sz="0" w:space="0" w:color="auto"/>
        <w:bottom w:val="none" w:sz="0" w:space="0" w:color="auto"/>
        <w:right w:val="none" w:sz="0" w:space="0" w:color="auto"/>
      </w:divBdr>
    </w:div>
    <w:div w:id="1211696148">
      <w:bodyDiv w:val="1"/>
      <w:marLeft w:val="0"/>
      <w:marRight w:val="0"/>
      <w:marTop w:val="0"/>
      <w:marBottom w:val="0"/>
      <w:divBdr>
        <w:top w:val="none" w:sz="0" w:space="0" w:color="auto"/>
        <w:left w:val="none" w:sz="0" w:space="0" w:color="auto"/>
        <w:bottom w:val="none" w:sz="0" w:space="0" w:color="auto"/>
        <w:right w:val="none" w:sz="0" w:space="0" w:color="auto"/>
      </w:divBdr>
    </w:div>
    <w:div w:id="1292596084">
      <w:bodyDiv w:val="1"/>
      <w:marLeft w:val="0"/>
      <w:marRight w:val="0"/>
      <w:marTop w:val="0"/>
      <w:marBottom w:val="0"/>
      <w:divBdr>
        <w:top w:val="none" w:sz="0" w:space="0" w:color="auto"/>
        <w:left w:val="none" w:sz="0" w:space="0" w:color="auto"/>
        <w:bottom w:val="none" w:sz="0" w:space="0" w:color="auto"/>
        <w:right w:val="none" w:sz="0" w:space="0" w:color="auto"/>
      </w:divBdr>
    </w:div>
    <w:div w:id="1317994846">
      <w:bodyDiv w:val="1"/>
      <w:marLeft w:val="0"/>
      <w:marRight w:val="0"/>
      <w:marTop w:val="0"/>
      <w:marBottom w:val="0"/>
      <w:divBdr>
        <w:top w:val="none" w:sz="0" w:space="0" w:color="auto"/>
        <w:left w:val="none" w:sz="0" w:space="0" w:color="auto"/>
        <w:bottom w:val="none" w:sz="0" w:space="0" w:color="auto"/>
        <w:right w:val="none" w:sz="0" w:space="0" w:color="auto"/>
      </w:divBdr>
    </w:div>
    <w:div w:id="1464347579">
      <w:bodyDiv w:val="1"/>
      <w:marLeft w:val="0"/>
      <w:marRight w:val="0"/>
      <w:marTop w:val="0"/>
      <w:marBottom w:val="0"/>
      <w:divBdr>
        <w:top w:val="none" w:sz="0" w:space="0" w:color="auto"/>
        <w:left w:val="none" w:sz="0" w:space="0" w:color="auto"/>
        <w:bottom w:val="none" w:sz="0" w:space="0" w:color="auto"/>
        <w:right w:val="none" w:sz="0" w:space="0" w:color="auto"/>
      </w:divBdr>
      <w:divsChild>
        <w:div w:id="990907652">
          <w:marLeft w:val="0"/>
          <w:marRight w:val="0"/>
          <w:marTop w:val="0"/>
          <w:marBottom w:val="0"/>
          <w:divBdr>
            <w:top w:val="none" w:sz="0" w:space="0" w:color="auto"/>
            <w:left w:val="none" w:sz="0" w:space="0" w:color="auto"/>
            <w:bottom w:val="none" w:sz="0" w:space="0" w:color="auto"/>
            <w:right w:val="none" w:sz="0" w:space="0" w:color="auto"/>
          </w:divBdr>
          <w:divsChild>
            <w:div w:id="885334867">
              <w:marLeft w:val="0"/>
              <w:marRight w:val="0"/>
              <w:marTop w:val="0"/>
              <w:marBottom w:val="0"/>
              <w:divBdr>
                <w:top w:val="none" w:sz="0" w:space="0" w:color="auto"/>
                <w:left w:val="none" w:sz="0" w:space="0" w:color="auto"/>
                <w:bottom w:val="none" w:sz="0" w:space="0" w:color="auto"/>
                <w:right w:val="none" w:sz="0" w:space="0" w:color="auto"/>
              </w:divBdr>
              <w:divsChild>
                <w:div w:id="262418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9132951">
      <w:bodyDiv w:val="1"/>
      <w:marLeft w:val="0"/>
      <w:marRight w:val="0"/>
      <w:marTop w:val="0"/>
      <w:marBottom w:val="0"/>
      <w:divBdr>
        <w:top w:val="none" w:sz="0" w:space="0" w:color="auto"/>
        <w:left w:val="none" w:sz="0" w:space="0" w:color="auto"/>
        <w:bottom w:val="none" w:sz="0" w:space="0" w:color="auto"/>
        <w:right w:val="none" w:sz="0" w:space="0" w:color="auto"/>
      </w:divBdr>
    </w:div>
    <w:div w:id="1497651305">
      <w:bodyDiv w:val="1"/>
      <w:marLeft w:val="0"/>
      <w:marRight w:val="0"/>
      <w:marTop w:val="0"/>
      <w:marBottom w:val="0"/>
      <w:divBdr>
        <w:top w:val="none" w:sz="0" w:space="0" w:color="auto"/>
        <w:left w:val="none" w:sz="0" w:space="0" w:color="auto"/>
        <w:bottom w:val="none" w:sz="0" w:space="0" w:color="auto"/>
        <w:right w:val="none" w:sz="0" w:space="0" w:color="auto"/>
      </w:divBdr>
    </w:div>
    <w:div w:id="1543589343">
      <w:bodyDiv w:val="1"/>
      <w:marLeft w:val="0"/>
      <w:marRight w:val="0"/>
      <w:marTop w:val="0"/>
      <w:marBottom w:val="0"/>
      <w:divBdr>
        <w:top w:val="none" w:sz="0" w:space="0" w:color="auto"/>
        <w:left w:val="none" w:sz="0" w:space="0" w:color="auto"/>
        <w:bottom w:val="none" w:sz="0" w:space="0" w:color="auto"/>
        <w:right w:val="none" w:sz="0" w:space="0" w:color="auto"/>
      </w:divBdr>
      <w:divsChild>
        <w:div w:id="1800999483">
          <w:marLeft w:val="0"/>
          <w:marRight w:val="0"/>
          <w:marTop w:val="0"/>
          <w:marBottom w:val="0"/>
          <w:divBdr>
            <w:top w:val="none" w:sz="0" w:space="0" w:color="auto"/>
            <w:left w:val="none" w:sz="0" w:space="0" w:color="auto"/>
            <w:bottom w:val="none" w:sz="0" w:space="0" w:color="auto"/>
            <w:right w:val="none" w:sz="0" w:space="0" w:color="auto"/>
          </w:divBdr>
          <w:divsChild>
            <w:div w:id="1273443067">
              <w:marLeft w:val="0"/>
              <w:marRight w:val="0"/>
              <w:marTop w:val="0"/>
              <w:marBottom w:val="0"/>
              <w:divBdr>
                <w:top w:val="none" w:sz="0" w:space="0" w:color="auto"/>
                <w:left w:val="none" w:sz="0" w:space="0" w:color="auto"/>
                <w:bottom w:val="none" w:sz="0" w:space="0" w:color="auto"/>
                <w:right w:val="none" w:sz="0" w:space="0" w:color="auto"/>
              </w:divBdr>
              <w:divsChild>
                <w:div w:id="1253002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6284554">
      <w:bodyDiv w:val="1"/>
      <w:marLeft w:val="0"/>
      <w:marRight w:val="0"/>
      <w:marTop w:val="0"/>
      <w:marBottom w:val="0"/>
      <w:divBdr>
        <w:top w:val="none" w:sz="0" w:space="0" w:color="auto"/>
        <w:left w:val="none" w:sz="0" w:space="0" w:color="auto"/>
        <w:bottom w:val="none" w:sz="0" w:space="0" w:color="auto"/>
        <w:right w:val="none" w:sz="0" w:space="0" w:color="auto"/>
      </w:divBdr>
    </w:div>
    <w:div w:id="1657762045">
      <w:bodyDiv w:val="1"/>
      <w:marLeft w:val="0"/>
      <w:marRight w:val="0"/>
      <w:marTop w:val="0"/>
      <w:marBottom w:val="0"/>
      <w:divBdr>
        <w:top w:val="none" w:sz="0" w:space="0" w:color="auto"/>
        <w:left w:val="none" w:sz="0" w:space="0" w:color="auto"/>
        <w:bottom w:val="none" w:sz="0" w:space="0" w:color="auto"/>
        <w:right w:val="none" w:sz="0" w:space="0" w:color="auto"/>
      </w:divBdr>
      <w:divsChild>
        <w:div w:id="693968046">
          <w:marLeft w:val="0"/>
          <w:marRight w:val="0"/>
          <w:marTop w:val="0"/>
          <w:marBottom w:val="0"/>
          <w:divBdr>
            <w:top w:val="none" w:sz="0" w:space="0" w:color="auto"/>
            <w:left w:val="none" w:sz="0" w:space="0" w:color="auto"/>
            <w:bottom w:val="none" w:sz="0" w:space="0" w:color="auto"/>
            <w:right w:val="none" w:sz="0" w:space="0" w:color="auto"/>
          </w:divBdr>
          <w:divsChild>
            <w:div w:id="1892227805">
              <w:marLeft w:val="0"/>
              <w:marRight w:val="0"/>
              <w:marTop w:val="0"/>
              <w:marBottom w:val="0"/>
              <w:divBdr>
                <w:top w:val="none" w:sz="0" w:space="0" w:color="auto"/>
                <w:left w:val="none" w:sz="0" w:space="0" w:color="auto"/>
                <w:bottom w:val="none" w:sz="0" w:space="0" w:color="auto"/>
                <w:right w:val="none" w:sz="0" w:space="0" w:color="auto"/>
              </w:divBdr>
              <w:divsChild>
                <w:div w:id="1002775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1985066">
      <w:bodyDiv w:val="1"/>
      <w:marLeft w:val="0"/>
      <w:marRight w:val="0"/>
      <w:marTop w:val="0"/>
      <w:marBottom w:val="0"/>
      <w:divBdr>
        <w:top w:val="none" w:sz="0" w:space="0" w:color="auto"/>
        <w:left w:val="none" w:sz="0" w:space="0" w:color="auto"/>
        <w:bottom w:val="none" w:sz="0" w:space="0" w:color="auto"/>
        <w:right w:val="none" w:sz="0" w:space="0" w:color="auto"/>
      </w:divBdr>
      <w:divsChild>
        <w:div w:id="1683121625">
          <w:marLeft w:val="0"/>
          <w:marRight w:val="0"/>
          <w:marTop w:val="0"/>
          <w:marBottom w:val="0"/>
          <w:divBdr>
            <w:top w:val="none" w:sz="0" w:space="0" w:color="auto"/>
            <w:left w:val="none" w:sz="0" w:space="0" w:color="auto"/>
            <w:bottom w:val="none" w:sz="0" w:space="0" w:color="auto"/>
            <w:right w:val="none" w:sz="0" w:space="0" w:color="auto"/>
          </w:divBdr>
          <w:divsChild>
            <w:div w:id="1200896787">
              <w:marLeft w:val="0"/>
              <w:marRight w:val="0"/>
              <w:marTop w:val="0"/>
              <w:marBottom w:val="0"/>
              <w:divBdr>
                <w:top w:val="none" w:sz="0" w:space="0" w:color="auto"/>
                <w:left w:val="none" w:sz="0" w:space="0" w:color="auto"/>
                <w:bottom w:val="none" w:sz="0" w:space="0" w:color="auto"/>
                <w:right w:val="none" w:sz="0" w:space="0" w:color="auto"/>
              </w:divBdr>
              <w:divsChild>
                <w:div w:id="1398627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3993974">
      <w:bodyDiv w:val="1"/>
      <w:marLeft w:val="0"/>
      <w:marRight w:val="0"/>
      <w:marTop w:val="0"/>
      <w:marBottom w:val="0"/>
      <w:divBdr>
        <w:top w:val="none" w:sz="0" w:space="0" w:color="auto"/>
        <w:left w:val="none" w:sz="0" w:space="0" w:color="auto"/>
        <w:bottom w:val="none" w:sz="0" w:space="0" w:color="auto"/>
        <w:right w:val="none" w:sz="0" w:space="0" w:color="auto"/>
      </w:divBdr>
    </w:div>
    <w:div w:id="1834753757">
      <w:bodyDiv w:val="1"/>
      <w:marLeft w:val="0"/>
      <w:marRight w:val="0"/>
      <w:marTop w:val="0"/>
      <w:marBottom w:val="0"/>
      <w:divBdr>
        <w:top w:val="none" w:sz="0" w:space="0" w:color="auto"/>
        <w:left w:val="none" w:sz="0" w:space="0" w:color="auto"/>
        <w:bottom w:val="none" w:sz="0" w:space="0" w:color="auto"/>
        <w:right w:val="none" w:sz="0" w:space="0" w:color="auto"/>
      </w:divBdr>
    </w:div>
    <w:div w:id="2118793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ewschool.edu/policies/" TargetMode="External"/><Relationship Id="rId13" Type="http://schemas.openxmlformats.org/officeDocument/2006/relationships/hyperlink" Target="https://doi.org/10.1093/ser/mwy051"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gomej372@newschool.edu" TargetMode="External"/><Relationship Id="rId12" Type="http://schemas.openxmlformats.org/officeDocument/2006/relationships/hyperlink" Target="https://doi.org/10.1177%2F0038038518768175" TargetMode="External"/><Relationship Id="rId17" Type="http://schemas.openxmlformats.org/officeDocument/2006/relationships/hyperlink" Target="https://doi.org/10.1177%2F1440783319857904" TargetMode="External"/><Relationship Id="rId2" Type="http://schemas.openxmlformats.org/officeDocument/2006/relationships/styles" Target="styles.xml"/><Relationship Id="rId16" Type="http://schemas.openxmlformats.org/officeDocument/2006/relationships/hyperlink" Target="https://inequality.org/wp-content/uploads/2019/04/Ten-Solutions-to-Bridge-the-Racial-Wealth-Divide-FINAL-.pdf"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177%2F0038026118777698" TargetMode="External"/><Relationship Id="rId5" Type="http://schemas.openxmlformats.org/officeDocument/2006/relationships/footnotes" Target="footnotes.xml"/><Relationship Id="rId15" Type="http://schemas.openxmlformats.org/officeDocument/2006/relationships/hyperlink" Target="https://ssrn.com/abstract=2365063" TargetMode="External"/><Relationship Id="rId10" Type="http://schemas.openxmlformats.org/officeDocument/2006/relationships/hyperlink" Target="http://kirwaninstitute.osu.edu/wp-content/uploads/2019/02/The-Color-of-Wealth-in-Miami-Metro.pdf"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worldwealthreport.com/wp-content/uploads/sites/7/2019/07/World-Wealth-Report-2019-1.pdf" TargetMode="External"/><Relationship Id="rId14" Type="http://schemas.openxmlformats.org/officeDocument/2006/relationships/hyperlink" Target="https://www.youtube.com/watch?v=Ql-Mtlx31e8"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2231</Words>
  <Characters>12718</Characters>
  <Application>Microsoft Office Word</Application>
  <DocSecurity>4</DocSecurity>
  <Lines>105</Lines>
  <Paragraphs>29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Claus, Christine</cp:lastModifiedBy>
  <cp:revision>2</cp:revision>
  <cp:lastPrinted>2019-12-20T20:10:00Z</cp:lastPrinted>
  <dcterms:created xsi:type="dcterms:W3CDTF">2020-05-02T11:58:00Z</dcterms:created>
  <dcterms:modified xsi:type="dcterms:W3CDTF">2020-05-02T11:58:00Z</dcterms:modified>
</cp:coreProperties>
</file>